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57FB4" w14:textId="1789A0A0" w:rsidR="004E219F" w:rsidRPr="000D39E9" w:rsidRDefault="000D39E9" w:rsidP="004E219F">
      <w:pPr>
        <w:spacing w:line="320" w:lineRule="exact"/>
        <w:rPr>
          <w:rFonts w:asciiTheme="majorHAnsi" w:hAnsiTheme="majorHAnsi" w:cstheme="minorHAnsi"/>
          <w:b/>
          <w:color w:val="171616" w:themeColor="text1"/>
          <w:sz w:val="28"/>
          <w:szCs w:val="28"/>
        </w:rPr>
      </w:pPr>
      <w:r>
        <w:rPr>
          <w:rFonts w:asciiTheme="majorHAnsi" w:hAnsiTheme="majorHAnsi" w:cstheme="minorHAnsi"/>
          <w:b/>
          <w:color w:val="171616" w:themeColor="text1"/>
          <w:sz w:val="28"/>
          <w:szCs w:val="28"/>
        </w:rPr>
        <w:t>KEY</w:t>
      </w:r>
      <w:r w:rsidR="004E219F" w:rsidRPr="000D39E9">
        <w:rPr>
          <w:rFonts w:asciiTheme="majorHAnsi" w:hAnsiTheme="majorHAnsi" w:cstheme="minorHAnsi"/>
          <w:b/>
          <w:color w:val="171616" w:themeColor="text1"/>
          <w:sz w:val="28"/>
          <w:szCs w:val="28"/>
        </w:rPr>
        <w:t xml:space="preserve"> MESSAGES</w:t>
      </w:r>
      <w:r w:rsidR="000C28AA" w:rsidRPr="000D39E9">
        <w:rPr>
          <w:rFonts w:asciiTheme="majorHAnsi" w:hAnsiTheme="majorHAnsi" w:cstheme="minorHAnsi"/>
          <w:b/>
          <w:color w:val="171616" w:themeColor="text1"/>
          <w:sz w:val="28"/>
          <w:szCs w:val="28"/>
        </w:rPr>
        <w:t xml:space="preserve"> </w:t>
      </w:r>
      <w:r w:rsidR="00D524BD" w:rsidRPr="000D39E9">
        <w:rPr>
          <w:rFonts w:asciiTheme="majorHAnsi" w:hAnsiTheme="majorHAnsi" w:cstheme="minorHAnsi"/>
          <w:b/>
          <w:color w:val="171616" w:themeColor="text1"/>
          <w:sz w:val="28"/>
          <w:szCs w:val="28"/>
        </w:rPr>
        <w:t>&amp;</w:t>
      </w:r>
      <w:r w:rsidR="000C28AA" w:rsidRPr="000D39E9">
        <w:rPr>
          <w:rFonts w:asciiTheme="majorHAnsi" w:hAnsiTheme="majorHAnsi" w:cstheme="minorHAnsi"/>
          <w:b/>
          <w:color w:val="171616" w:themeColor="text1"/>
          <w:sz w:val="28"/>
          <w:szCs w:val="28"/>
        </w:rPr>
        <w:t xml:space="preserve"> </w:t>
      </w:r>
      <w:r>
        <w:rPr>
          <w:rFonts w:asciiTheme="majorHAnsi" w:hAnsiTheme="majorHAnsi" w:cstheme="minorHAnsi"/>
          <w:b/>
          <w:color w:val="171616" w:themeColor="text1"/>
          <w:sz w:val="28"/>
          <w:szCs w:val="28"/>
        </w:rPr>
        <w:t>SUPPORTING</w:t>
      </w:r>
      <w:r w:rsidR="000C28AA" w:rsidRPr="000D39E9">
        <w:rPr>
          <w:rFonts w:asciiTheme="majorHAnsi" w:hAnsiTheme="majorHAnsi" w:cstheme="minorHAnsi"/>
          <w:b/>
          <w:color w:val="171616" w:themeColor="text1"/>
          <w:sz w:val="28"/>
          <w:szCs w:val="28"/>
        </w:rPr>
        <w:t xml:space="preserve"> DATA POINTS</w:t>
      </w:r>
      <w:r w:rsidR="00F71F73" w:rsidRPr="000D39E9">
        <w:rPr>
          <w:rFonts w:asciiTheme="majorHAnsi" w:hAnsiTheme="majorHAnsi" w:cstheme="minorHAnsi"/>
          <w:b/>
          <w:color w:val="171616" w:themeColor="text1"/>
          <w:sz w:val="28"/>
          <w:szCs w:val="28"/>
        </w:rPr>
        <w:t xml:space="preserve"> </w:t>
      </w:r>
    </w:p>
    <w:tbl>
      <w:tblPr>
        <w:tblStyle w:val="TableGrid"/>
        <w:tblW w:w="12955" w:type="dxa"/>
        <w:tblLook w:val="04A0" w:firstRow="1" w:lastRow="0" w:firstColumn="1" w:lastColumn="0" w:noHBand="0" w:noVBand="1"/>
      </w:tblPr>
      <w:tblGrid>
        <w:gridCol w:w="2335"/>
        <w:gridCol w:w="10620"/>
      </w:tblGrid>
      <w:tr w:rsidR="004E219F" w14:paraId="7FAF2BF4" w14:textId="77777777" w:rsidTr="004E219F">
        <w:tc>
          <w:tcPr>
            <w:tcW w:w="2335" w:type="dxa"/>
            <w:shd w:val="clear" w:color="auto" w:fill="DFF0D9" w:themeFill="accent1" w:themeFillTint="33"/>
          </w:tcPr>
          <w:p w14:paraId="71C16682" w14:textId="77777777" w:rsidR="007B3F4D" w:rsidRPr="000D39E9" w:rsidRDefault="007B3F4D" w:rsidP="00EB454D">
            <w:pPr>
              <w:rPr>
                <w:rFonts w:asciiTheme="majorHAnsi" w:hAnsiTheme="majorHAnsi"/>
                <w:b/>
                <w:sz w:val="24"/>
                <w:szCs w:val="24"/>
              </w:rPr>
            </w:pPr>
          </w:p>
          <w:p w14:paraId="1B8C01E7" w14:textId="7093D0E2" w:rsidR="000C28AA" w:rsidRPr="000D39E9" w:rsidRDefault="000C28AA" w:rsidP="00EB454D">
            <w:pPr>
              <w:rPr>
                <w:rFonts w:asciiTheme="majorHAnsi" w:hAnsiTheme="majorHAnsi"/>
                <w:b/>
                <w:sz w:val="24"/>
                <w:szCs w:val="24"/>
              </w:rPr>
            </w:pPr>
            <w:r w:rsidRPr="000D39E9">
              <w:rPr>
                <w:rFonts w:asciiTheme="majorHAnsi" w:hAnsiTheme="majorHAnsi"/>
                <w:b/>
                <w:sz w:val="24"/>
                <w:szCs w:val="24"/>
              </w:rPr>
              <w:t>THE</w:t>
            </w:r>
          </w:p>
          <w:p w14:paraId="47019012" w14:textId="0557FCDB" w:rsidR="004E219F" w:rsidRPr="000D39E9" w:rsidRDefault="004E219F" w:rsidP="00EB454D">
            <w:pPr>
              <w:rPr>
                <w:rFonts w:asciiTheme="majorHAnsi" w:hAnsiTheme="majorHAnsi"/>
                <w:b/>
                <w:sz w:val="24"/>
                <w:szCs w:val="24"/>
              </w:rPr>
            </w:pPr>
            <w:r w:rsidRPr="000D39E9">
              <w:rPr>
                <w:rFonts w:asciiTheme="majorHAnsi" w:hAnsiTheme="majorHAnsi"/>
                <w:b/>
                <w:sz w:val="24"/>
                <w:szCs w:val="24"/>
              </w:rPr>
              <w:t>SET-UP</w:t>
            </w:r>
          </w:p>
        </w:tc>
        <w:tc>
          <w:tcPr>
            <w:tcW w:w="10620" w:type="dxa"/>
          </w:tcPr>
          <w:p w14:paraId="7796A2B6" w14:textId="77777777" w:rsidR="00847B04" w:rsidRDefault="00847B04" w:rsidP="00847B04">
            <w:pPr>
              <w:pStyle w:val="ListParagraph"/>
              <w:ind w:left="360" w:right="250"/>
            </w:pPr>
          </w:p>
          <w:p w14:paraId="144FFB38" w14:textId="68ED1082" w:rsidR="004E219F" w:rsidRDefault="004E219F" w:rsidP="00847B04">
            <w:pPr>
              <w:pStyle w:val="ListParagraph"/>
              <w:numPr>
                <w:ilvl w:val="0"/>
                <w:numId w:val="1"/>
              </w:numPr>
              <w:ind w:right="250"/>
            </w:pPr>
            <w:r>
              <w:t>Eating more fruits and vegetables, in all forms (fresh, frozen, canned, dried and 100% juice), is the single most important action people can take – at all ages and stages of life – to improve overall health and wellbeing.</w:t>
            </w:r>
          </w:p>
          <w:p w14:paraId="699F36BF" w14:textId="77777777" w:rsidR="00847B04" w:rsidRDefault="00847B04" w:rsidP="00847B04">
            <w:pPr>
              <w:pStyle w:val="ListParagraph"/>
              <w:ind w:left="360" w:right="250"/>
            </w:pPr>
          </w:p>
          <w:p w14:paraId="5B654133" w14:textId="77777777" w:rsidR="004E219F" w:rsidRDefault="004E219F" w:rsidP="00847B04">
            <w:pPr>
              <w:pStyle w:val="ListParagraph"/>
              <w:numPr>
                <w:ilvl w:val="0"/>
                <w:numId w:val="1"/>
              </w:numPr>
              <w:ind w:right="250"/>
            </w:pPr>
            <w:r>
              <w:t>New, comprehensive fruit and vegetable consumption research from the Produce for Better Health Foundation (PBH) reveals concerning trends, but also important insights into opportunities to improve intake.</w:t>
            </w:r>
          </w:p>
          <w:p w14:paraId="568321A9" w14:textId="0DBDA15F" w:rsidR="004E219F" w:rsidRPr="008D685F" w:rsidRDefault="004E219F" w:rsidP="00847B04">
            <w:pPr>
              <w:pStyle w:val="ListParagraph"/>
              <w:numPr>
                <w:ilvl w:val="1"/>
                <w:numId w:val="1"/>
              </w:numPr>
              <w:ind w:left="704" w:right="250"/>
            </w:pPr>
            <w:r>
              <w:t>E</w:t>
            </w:r>
            <w:r w:rsidRPr="003661DF">
              <w:t>very five years</w:t>
            </w:r>
            <w:r>
              <w:t>, PBH</w:t>
            </w:r>
            <w:r w:rsidRPr="003661DF">
              <w:t xml:space="preserve"> commissions the natio</w:t>
            </w:r>
            <w:r w:rsidR="005C5DD2">
              <w:t xml:space="preserve">nally recognized research firm, </w:t>
            </w:r>
            <w:r w:rsidR="009E3F71">
              <w:t xml:space="preserve">The </w:t>
            </w:r>
            <w:r w:rsidRPr="003661DF">
              <w:t xml:space="preserve">NPD Group, to conduct an in-depth analysis of fruit and vegetable consumption </w:t>
            </w:r>
            <w:r w:rsidR="005D6216">
              <w:t>trends</w:t>
            </w:r>
            <w:r w:rsidR="005D6216">
              <w:t xml:space="preserve"> </w:t>
            </w:r>
            <w:r w:rsidR="005D6216">
              <w:t>utilizing their National Eating Trends</w:t>
            </w:r>
            <w:r w:rsidR="005D6216">
              <w:rPr>
                <w:rFonts w:ascii="GT Walsheim" w:hAnsi="GT Walsheim"/>
              </w:rPr>
              <w:t>®</w:t>
            </w:r>
            <w:r w:rsidR="005D6216">
              <w:t xml:space="preserve"> (NET</w:t>
            </w:r>
            <w:r w:rsidR="005D6216">
              <w:rPr>
                <w:rFonts w:ascii="GT Walsheim" w:hAnsi="GT Walsheim"/>
              </w:rPr>
              <w:t>®</w:t>
            </w:r>
            <w:r w:rsidR="005D6216">
              <w:t>) database</w:t>
            </w:r>
            <w:r w:rsidRPr="003661DF">
              <w:t xml:space="preserve">. </w:t>
            </w:r>
            <w:r>
              <w:t xml:space="preserve">The </w:t>
            </w:r>
            <w:r w:rsidRPr="00A713E4">
              <w:rPr>
                <w:i/>
                <w:iCs/>
              </w:rPr>
              <w:t xml:space="preserve">PBH </w:t>
            </w:r>
            <w:r w:rsidRPr="003661DF">
              <w:rPr>
                <w:i/>
                <w:iCs/>
              </w:rPr>
              <w:t xml:space="preserve">State of the Plate: </w:t>
            </w:r>
            <w:r>
              <w:rPr>
                <w:i/>
                <w:iCs/>
              </w:rPr>
              <w:t xml:space="preserve">America’s </w:t>
            </w:r>
            <w:r w:rsidRPr="003661DF">
              <w:rPr>
                <w:i/>
                <w:iCs/>
              </w:rPr>
              <w:t xml:space="preserve">Fruit </w:t>
            </w:r>
            <w:r w:rsidR="000C28AA">
              <w:rPr>
                <w:i/>
                <w:iCs/>
              </w:rPr>
              <w:t>&amp;</w:t>
            </w:r>
            <w:r w:rsidRPr="003661DF">
              <w:rPr>
                <w:i/>
                <w:iCs/>
              </w:rPr>
              <w:t xml:space="preserve"> Vegetable Consumption </w:t>
            </w:r>
            <w:r>
              <w:rPr>
                <w:i/>
                <w:iCs/>
              </w:rPr>
              <w:t xml:space="preserve">Trends </w:t>
            </w:r>
            <w:r w:rsidRPr="00C379F9">
              <w:t xml:space="preserve">research </w:t>
            </w:r>
            <w:r>
              <w:t xml:space="preserve">provides </w:t>
            </w:r>
            <w:r w:rsidRPr="003661DF">
              <w:t xml:space="preserve">valuable insights to </w:t>
            </w:r>
            <w:r>
              <w:t>better u</w:t>
            </w:r>
            <w:r w:rsidRPr="003661DF">
              <w:t>nderstand Americans’ eating behaviors – and, ultimately, identify opportunities to effectively help people enjoy more fruits and vegetables, in all forms, more often.</w:t>
            </w:r>
            <w:r>
              <w:br/>
            </w:r>
          </w:p>
        </w:tc>
      </w:tr>
      <w:tr w:rsidR="004E219F" w14:paraId="2897A2E5" w14:textId="77777777" w:rsidTr="004E219F">
        <w:tc>
          <w:tcPr>
            <w:tcW w:w="2335" w:type="dxa"/>
            <w:shd w:val="clear" w:color="auto" w:fill="DFF0D9" w:themeFill="accent1" w:themeFillTint="33"/>
          </w:tcPr>
          <w:p w14:paraId="7ABD996E" w14:textId="77777777" w:rsidR="007B3F4D" w:rsidRPr="000D39E9" w:rsidRDefault="007B3F4D" w:rsidP="00EB454D">
            <w:pPr>
              <w:rPr>
                <w:rFonts w:asciiTheme="majorHAnsi" w:hAnsiTheme="majorHAnsi"/>
                <w:b/>
                <w:sz w:val="24"/>
                <w:szCs w:val="24"/>
              </w:rPr>
            </w:pPr>
          </w:p>
          <w:p w14:paraId="7E362E7E" w14:textId="23868589" w:rsidR="004E219F" w:rsidRPr="000D39E9" w:rsidRDefault="000C28AA" w:rsidP="00EB454D">
            <w:pPr>
              <w:rPr>
                <w:rFonts w:asciiTheme="majorHAnsi" w:hAnsiTheme="majorHAnsi"/>
                <w:b/>
                <w:sz w:val="24"/>
                <w:szCs w:val="24"/>
              </w:rPr>
            </w:pPr>
            <w:r w:rsidRPr="000D39E9">
              <w:rPr>
                <w:rFonts w:asciiTheme="majorHAnsi" w:hAnsiTheme="majorHAnsi"/>
                <w:b/>
                <w:sz w:val="24"/>
                <w:szCs w:val="24"/>
              </w:rPr>
              <w:t>THE</w:t>
            </w:r>
          </w:p>
          <w:p w14:paraId="7FA2858A" w14:textId="77777777" w:rsidR="004E219F" w:rsidRPr="000D39E9" w:rsidRDefault="004E219F" w:rsidP="00EB454D">
            <w:pPr>
              <w:rPr>
                <w:rFonts w:asciiTheme="majorHAnsi" w:hAnsiTheme="majorHAnsi"/>
                <w:bCs/>
                <w:sz w:val="24"/>
                <w:szCs w:val="24"/>
              </w:rPr>
            </w:pPr>
            <w:r w:rsidRPr="000D39E9">
              <w:rPr>
                <w:rFonts w:asciiTheme="majorHAnsi" w:hAnsiTheme="majorHAnsi"/>
                <w:b/>
                <w:sz w:val="24"/>
                <w:szCs w:val="24"/>
              </w:rPr>
              <w:t>CONSUMPTION CRISIS</w:t>
            </w:r>
          </w:p>
        </w:tc>
        <w:tc>
          <w:tcPr>
            <w:tcW w:w="10620" w:type="dxa"/>
          </w:tcPr>
          <w:p w14:paraId="67BED26A" w14:textId="77777777" w:rsidR="00847B04" w:rsidRDefault="00847B04" w:rsidP="00847B04">
            <w:pPr>
              <w:pStyle w:val="ListParagraph"/>
              <w:ind w:left="360" w:right="250"/>
            </w:pPr>
          </w:p>
          <w:p w14:paraId="64909101" w14:textId="1E9B2CCA" w:rsidR="004E219F" w:rsidRDefault="004E219F" w:rsidP="00847B04">
            <w:pPr>
              <w:pStyle w:val="ListParagraph"/>
              <w:numPr>
                <w:ilvl w:val="0"/>
                <w:numId w:val="3"/>
              </w:numPr>
              <w:ind w:right="250"/>
            </w:pPr>
            <w:r>
              <w:t>We are experiencing a chronic consumption crisis with nine out of 10 Americans not eating enough fruits and vegetables each day</w:t>
            </w:r>
            <w:r w:rsidRPr="000414E0">
              <w:t>.</w:t>
            </w:r>
          </w:p>
          <w:p w14:paraId="4211F3A9" w14:textId="77777777" w:rsidR="00847B04" w:rsidRPr="000414E0" w:rsidRDefault="00847B04" w:rsidP="00847B04">
            <w:pPr>
              <w:pStyle w:val="ListParagraph"/>
              <w:ind w:left="360" w:right="250"/>
            </w:pPr>
          </w:p>
          <w:p w14:paraId="1917BB5E" w14:textId="77777777" w:rsidR="004E219F" w:rsidRPr="000414E0" w:rsidRDefault="004E219F" w:rsidP="00847B04">
            <w:pPr>
              <w:pStyle w:val="ListParagraph"/>
              <w:numPr>
                <w:ilvl w:val="0"/>
                <w:numId w:val="3"/>
              </w:numPr>
              <w:ind w:right="250"/>
            </w:pPr>
            <w:r w:rsidRPr="000414E0">
              <w:t xml:space="preserve">In fact, people are eating fruits and vegetables less frequently – </w:t>
            </w:r>
            <w:r>
              <w:t>a decrease of</w:t>
            </w:r>
            <w:r w:rsidRPr="000414E0">
              <w:t xml:space="preserve"> nearly 10% since 2004, when </w:t>
            </w:r>
            <w:r>
              <w:t xml:space="preserve">the </w:t>
            </w:r>
            <w:r w:rsidRPr="005D6216">
              <w:rPr>
                <w:i/>
                <w:iCs/>
              </w:rPr>
              <w:t>PBH State of the Plate</w:t>
            </w:r>
            <w:r w:rsidRPr="000414E0">
              <w:t xml:space="preserve"> </w:t>
            </w:r>
            <w:r>
              <w:t xml:space="preserve">research </w:t>
            </w:r>
            <w:r w:rsidRPr="000414E0">
              <w:t>began, despite decades of industry and public health efforts.</w:t>
            </w:r>
          </w:p>
          <w:p w14:paraId="3E7BBD1F" w14:textId="45BD6FAA" w:rsidR="004E219F" w:rsidRDefault="004E219F" w:rsidP="00847B04">
            <w:pPr>
              <w:pStyle w:val="ListParagraph"/>
              <w:numPr>
                <w:ilvl w:val="1"/>
                <w:numId w:val="3"/>
              </w:numPr>
              <w:ind w:left="704" w:right="250"/>
            </w:pPr>
            <w:r w:rsidRPr="000414E0">
              <w:t xml:space="preserve">The most significant contributors to this </w:t>
            </w:r>
            <w:r>
              <w:t>decline</w:t>
            </w:r>
            <w:r w:rsidRPr="000414E0">
              <w:t xml:space="preserve"> have been a 16% decrease in vegetable consumption frequency, followed by a 15% </w:t>
            </w:r>
            <w:r>
              <w:t>decrease</w:t>
            </w:r>
            <w:r w:rsidRPr="000414E0">
              <w:t xml:space="preserve"> in juice intake. </w:t>
            </w:r>
          </w:p>
          <w:p w14:paraId="0F719B5C" w14:textId="77777777" w:rsidR="00847B04" w:rsidRPr="000414E0" w:rsidRDefault="00847B04" w:rsidP="00847B04">
            <w:pPr>
              <w:pStyle w:val="ListParagraph"/>
              <w:ind w:left="704" w:right="250"/>
            </w:pPr>
          </w:p>
          <w:p w14:paraId="2C131C0A" w14:textId="1461E0A8" w:rsidR="004E219F" w:rsidRDefault="004E219F" w:rsidP="00847B04">
            <w:pPr>
              <w:pStyle w:val="ListParagraph"/>
              <w:numPr>
                <w:ilvl w:val="0"/>
                <w:numId w:val="3"/>
              </w:numPr>
              <w:ind w:right="250"/>
            </w:pPr>
            <w:r w:rsidRPr="000414E0">
              <w:t>In the past five years alone</w:t>
            </w:r>
            <w:r>
              <w:t xml:space="preserve">, overall fruit and vegetable </w:t>
            </w:r>
            <w:r w:rsidRPr="000414E0">
              <w:t xml:space="preserve">consumption has </w:t>
            </w:r>
            <w:r>
              <w:t>decreased</w:t>
            </w:r>
            <w:r w:rsidRPr="000414E0">
              <w:t xml:space="preserve"> by 3%, indicating that the trend is worsening every year. </w:t>
            </w:r>
          </w:p>
          <w:p w14:paraId="09F44468" w14:textId="77777777" w:rsidR="00847B04" w:rsidRPr="000414E0" w:rsidRDefault="00847B04" w:rsidP="00847B04">
            <w:pPr>
              <w:pStyle w:val="ListParagraph"/>
              <w:ind w:left="360" w:right="250"/>
            </w:pPr>
          </w:p>
          <w:p w14:paraId="4730A916" w14:textId="77777777" w:rsidR="00847B04" w:rsidRDefault="004E219F" w:rsidP="00847B04">
            <w:pPr>
              <w:pStyle w:val="ListParagraph"/>
              <w:numPr>
                <w:ilvl w:val="0"/>
                <w:numId w:val="3"/>
              </w:numPr>
              <w:ind w:right="250"/>
            </w:pPr>
            <w:r w:rsidRPr="000414E0">
              <w:t>Americans have dropped more than one fruit and vegetable eating occasion per week in the past 16 years</w:t>
            </w:r>
            <w:r>
              <w:t xml:space="preserve">. </w:t>
            </w:r>
          </w:p>
          <w:p w14:paraId="742773F0" w14:textId="41FCBEFF" w:rsidR="004E219F" w:rsidRPr="00C379F9" w:rsidRDefault="004E219F" w:rsidP="00847B04">
            <w:pPr>
              <w:pStyle w:val="ListParagraph"/>
              <w:ind w:left="360" w:right="250"/>
            </w:pPr>
          </w:p>
        </w:tc>
      </w:tr>
      <w:tr w:rsidR="004E219F" w14:paraId="615CB499" w14:textId="77777777" w:rsidTr="004E219F">
        <w:tc>
          <w:tcPr>
            <w:tcW w:w="2335" w:type="dxa"/>
            <w:tcBorders>
              <w:bottom w:val="single" w:sz="4" w:space="0" w:color="auto"/>
            </w:tcBorders>
            <w:shd w:val="clear" w:color="auto" w:fill="DFF0D9" w:themeFill="accent1" w:themeFillTint="33"/>
          </w:tcPr>
          <w:p w14:paraId="539BFA3F" w14:textId="77777777" w:rsidR="007B3F4D" w:rsidRPr="000D39E9" w:rsidRDefault="007B3F4D" w:rsidP="00EB454D">
            <w:pPr>
              <w:rPr>
                <w:rFonts w:asciiTheme="majorHAnsi" w:hAnsiTheme="majorHAnsi"/>
                <w:b/>
                <w:sz w:val="24"/>
                <w:szCs w:val="24"/>
              </w:rPr>
            </w:pPr>
          </w:p>
          <w:p w14:paraId="041B560C" w14:textId="56B407CC" w:rsidR="000C28AA" w:rsidRPr="000D39E9" w:rsidRDefault="000C28AA" w:rsidP="00EB454D">
            <w:pPr>
              <w:rPr>
                <w:rFonts w:asciiTheme="majorHAnsi" w:hAnsiTheme="majorHAnsi"/>
                <w:b/>
                <w:sz w:val="24"/>
                <w:szCs w:val="24"/>
              </w:rPr>
            </w:pPr>
            <w:r w:rsidRPr="000D39E9">
              <w:rPr>
                <w:rFonts w:asciiTheme="majorHAnsi" w:hAnsiTheme="majorHAnsi"/>
                <w:b/>
                <w:sz w:val="24"/>
                <w:szCs w:val="24"/>
              </w:rPr>
              <w:t xml:space="preserve">THE </w:t>
            </w:r>
          </w:p>
          <w:p w14:paraId="26330F85" w14:textId="07EF584E" w:rsidR="004E219F" w:rsidRPr="000D39E9" w:rsidRDefault="004E219F" w:rsidP="00EB454D">
            <w:pPr>
              <w:rPr>
                <w:rFonts w:asciiTheme="majorHAnsi" w:hAnsiTheme="majorHAnsi"/>
                <w:bCs/>
                <w:sz w:val="24"/>
                <w:szCs w:val="24"/>
              </w:rPr>
            </w:pPr>
            <w:r w:rsidRPr="000D39E9">
              <w:rPr>
                <w:rFonts w:asciiTheme="majorHAnsi" w:hAnsiTheme="majorHAnsi"/>
                <w:b/>
                <w:sz w:val="24"/>
                <w:szCs w:val="24"/>
              </w:rPr>
              <w:t>OPPORTUNITY</w:t>
            </w:r>
          </w:p>
        </w:tc>
        <w:tc>
          <w:tcPr>
            <w:tcW w:w="10620" w:type="dxa"/>
            <w:tcBorders>
              <w:bottom w:val="single" w:sz="4" w:space="0" w:color="auto"/>
            </w:tcBorders>
          </w:tcPr>
          <w:p w14:paraId="2FBC39EB" w14:textId="7AF1062C" w:rsidR="004E219F" w:rsidRDefault="004E219F" w:rsidP="00847B04">
            <w:pPr>
              <w:pStyle w:val="ListParagraph"/>
              <w:numPr>
                <w:ilvl w:val="0"/>
                <w:numId w:val="2"/>
              </w:numPr>
            </w:pPr>
            <w:r w:rsidRPr="00F4385B">
              <w:t>Some Millennials and Gen Z are increasing their frequency of fruit and vegetable consumption.</w:t>
            </w:r>
          </w:p>
          <w:p w14:paraId="0B86AF43" w14:textId="77777777" w:rsidR="00847B04" w:rsidRPr="00F4385B" w:rsidRDefault="00847B04" w:rsidP="00847B04">
            <w:pPr>
              <w:pStyle w:val="ListParagraph"/>
              <w:ind w:left="360"/>
            </w:pPr>
          </w:p>
          <w:p w14:paraId="6306BCEB" w14:textId="48FE58C2" w:rsidR="004E219F" w:rsidRDefault="004E219F" w:rsidP="00847B04">
            <w:pPr>
              <w:pStyle w:val="ListParagraph"/>
              <w:numPr>
                <w:ilvl w:val="0"/>
                <w:numId w:val="2"/>
              </w:numPr>
            </w:pPr>
            <w:r w:rsidRPr="00F4385B">
              <w:t>More than half of adults say they are trying to consume more fruits and vegetables.</w:t>
            </w:r>
          </w:p>
          <w:p w14:paraId="609FE5E3" w14:textId="77777777" w:rsidR="00847B04" w:rsidRPr="00F4385B" w:rsidRDefault="00847B04" w:rsidP="00847B04"/>
          <w:p w14:paraId="148A6754" w14:textId="77777777" w:rsidR="004E219F" w:rsidRPr="00F4385B" w:rsidRDefault="004E219F" w:rsidP="00847B04">
            <w:pPr>
              <w:pStyle w:val="ListParagraph"/>
              <w:numPr>
                <w:ilvl w:val="0"/>
                <w:numId w:val="2"/>
              </w:numPr>
            </w:pPr>
            <w:r w:rsidRPr="00F4385B">
              <w:t>PBH’s consumer behavior scientists identified several data-driven strategies to reverse declines and help Americans enjoy more fruits and vegetables, to boost health and happiness:</w:t>
            </w:r>
          </w:p>
          <w:p w14:paraId="1CAAC0D5" w14:textId="2FA49171" w:rsidR="004E219F" w:rsidRPr="00DD083A" w:rsidRDefault="00847B04" w:rsidP="00847B04">
            <w:pPr>
              <w:pStyle w:val="ListParagraph"/>
              <w:numPr>
                <w:ilvl w:val="1"/>
                <w:numId w:val="1"/>
              </w:numPr>
              <w:ind w:left="704"/>
            </w:pPr>
            <w:r>
              <w:t>MAKE THE</w:t>
            </w:r>
            <w:r w:rsidR="004E219F" w:rsidRPr="00DD083A">
              <w:t xml:space="preserve"> DOING EASY</w:t>
            </w:r>
            <w:r w:rsidR="004E219F">
              <w:t>, in- and away-from-home, with EASY planning, shopping, prep and/or cooking techniques.</w:t>
            </w:r>
          </w:p>
          <w:p w14:paraId="5DB47183" w14:textId="774F91AF" w:rsidR="004E219F" w:rsidRPr="00DD083A" w:rsidRDefault="005D6216" w:rsidP="00847B04">
            <w:pPr>
              <w:pStyle w:val="ListParagraph"/>
              <w:numPr>
                <w:ilvl w:val="1"/>
                <w:numId w:val="1"/>
              </w:numPr>
              <w:ind w:left="704"/>
            </w:pPr>
            <w:r>
              <w:t>MAKE IT ENJOYABLE. Focus on the feelings</w:t>
            </w:r>
            <w:r w:rsidR="004E219F">
              <w:t xml:space="preserve"> associated with the eating experience. People who love fruits and vegetables will repeat their positive experience</w:t>
            </w:r>
            <w:r w:rsidR="000C28AA">
              <w:t>s</w:t>
            </w:r>
            <w:r w:rsidR="004E219F">
              <w:t xml:space="preserve"> and share their experiences with others.</w:t>
            </w:r>
          </w:p>
          <w:p w14:paraId="6E738907" w14:textId="34376750" w:rsidR="004E219F" w:rsidRPr="002E06F0" w:rsidRDefault="00847B04" w:rsidP="00847B04">
            <w:pPr>
              <w:pStyle w:val="ListParagraph"/>
              <w:numPr>
                <w:ilvl w:val="1"/>
                <w:numId w:val="1"/>
              </w:numPr>
              <w:ind w:left="704"/>
            </w:pPr>
            <w:r>
              <w:t>REPEAT. REPEAT. REPEAT</w:t>
            </w:r>
            <w:r w:rsidR="004E219F">
              <w:t xml:space="preserve">. </w:t>
            </w:r>
            <w:r w:rsidR="004E219F" w:rsidRPr="00241E9C">
              <w:t>Consistent repetition will turn consciously eating more fruits and vegetables into an unconscious or automatic behavior and, ultimately, a healthy habit.</w:t>
            </w:r>
            <w:r w:rsidR="004E219F">
              <w:br/>
            </w:r>
          </w:p>
        </w:tc>
      </w:tr>
    </w:tbl>
    <w:p w14:paraId="7617171C" w14:textId="1A4C15F0" w:rsidR="004E219F" w:rsidRDefault="004E219F" w:rsidP="004E219F"/>
    <w:tbl>
      <w:tblPr>
        <w:tblStyle w:val="TableGrid"/>
        <w:tblW w:w="12955" w:type="dxa"/>
        <w:tblLook w:val="04A0" w:firstRow="1" w:lastRow="0" w:firstColumn="1" w:lastColumn="0" w:noHBand="0" w:noVBand="1"/>
      </w:tblPr>
      <w:tblGrid>
        <w:gridCol w:w="2659"/>
        <w:gridCol w:w="10296"/>
      </w:tblGrid>
      <w:tr w:rsidR="004E219F" w:rsidRPr="000D39E9" w14:paraId="6910C292" w14:textId="77777777" w:rsidTr="004E219F">
        <w:tc>
          <w:tcPr>
            <w:tcW w:w="12955" w:type="dxa"/>
            <w:gridSpan w:val="2"/>
            <w:tcBorders>
              <w:right w:val="nil"/>
            </w:tcBorders>
            <w:shd w:val="clear" w:color="auto" w:fill="92368D" w:themeFill="accent2"/>
          </w:tcPr>
          <w:p w14:paraId="6EDE813C" w14:textId="6A29C1C8" w:rsidR="004E219F" w:rsidRPr="000D39E9" w:rsidRDefault="000D39E9" w:rsidP="00EB454D">
            <w:pPr>
              <w:spacing w:line="440" w:lineRule="exact"/>
              <w:ind w:right="3586"/>
              <w:rPr>
                <w:rFonts w:ascii="Arial Black" w:hAnsi="Arial Black"/>
                <w:b/>
                <w:color w:val="FFFFFF" w:themeColor="background1"/>
                <w:sz w:val="28"/>
                <w:szCs w:val="28"/>
              </w:rPr>
            </w:pPr>
            <w:r w:rsidRPr="000D39E9">
              <w:rPr>
                <w:rFonts w:ascii="Arial Black" w:hAnsi="Arial Black"/>
                <w:b/>
                <w:color w:val="FFFFFF" w:themeColor="background1"/>
                <w:sz w:val="28"/>
                <w:szCs w:val="28"/>
              </w:rPr>
              <w:t>SUPPORTING</w:t>
            </w:r>
            <w:r w:rsidR="004E219F" w:rsidRPr="000D39E9">
              <w:rPr>
                <w:rFonts w:ascii="Arial Black" w:hAnsi="Arial Black"/>
                <w:b/>
                <w:color w:val="FFFFFF" w:themeColor="background1"/>
                <w:sz w:val="28"/>
                <w:szCs w:val="28"/>
              </w:rPr>
              <w:t xml:space="preserve"> DATA POINTS </w:t>
            </w:r>
          </w:p>
        </w:tc>
      </w:tr>
      <w:tr w:rsidR="004E219F" w14:paraId="5661D584" w14:textId="77777777" w:rsidTr="001E185A">
        <w:tc>
          <w:tcPr>
            <w:tcW w:w="2659" w:type="dxa"/>
            <w:shd w:val="clear" w:color="auto" w:fill="EED1EC" w:themeFill="accent2" w:themeFillTint="33"/>
          </w:tcPr>
          <w:p w14:paraId="43054AE8" w14:textId="77777777" w:rsidR="004E219F" w:rsidRPr="000D39E9" w:rsidRDefault="004E219F" w:rsidP="00EB454D">
            <w:pPr>
              <w:rPr>
                <w:rFonts w:asciiTheme="majorHAnsi" w:hAnsiTheme="majorHAnsi"/>
                <w:bCs/>
                <w:iCs/>
                <w:caps/>
                <w:sz w:val="24"/>
                <w:szCs w:val="24"/>
              </w:rPr>
            </w:pPr>
            <w:bookmarkStart w:id="0" w:name="_Hlk63881629"/>
            <w:bookmarkStart w:id="1" w:name="_Hlk63881988"/>
          </w:p>
          <w:p w14:paraId="66BEFBB4" w14:textId="21DC1443" w:rsidR="004E219F" w:rsidRPr="000D39E9" w:rsidRDefault="007B3F4D" w:rsidP="00EB454D">
            <w:pPr>
              <w:rPr>
                <w:rFonts w:asciiTheme="majorHAnsi" w:hAnsiTheme="majorHAnsi"/>
                <w:b/>
                <w:iCs/>
                <w:caps/>
                <w:sz w:val="24"/>
                <w:szCs w:val="24"/>
              </w:rPr>
            </w:pPr>
            <w:r w:rsidRPr="000D39E9">
              <w:rPr>
                <w:rFonts w:asciiTheme="majorHAnsi" w:hAnsiTheme="majorHAnsi"/>
                <w:b/>
                <w:iCs/>
                <w:caps/>
                <w:sz w:val="24"/>
                <w:szCs w:val="24"/>
              </w:rPr>
              <w:t xml:space="preserve">OVERALL </w:t>
            </w:r>
          </w:p>
          <w:p w14:paraId="06356E46" w14:textId="77777777" w:rsidR="007B3F4D" w:rsidRPr="000D39E9" w:rsidRDefault="007B3F4D" w:rsidP="00EB454D">
            <w:pPr>
              <w:rPr>
                <w:rFonts w:asciiTheme="majorHAnsi" w:hAnsiTheme="majorHAnsi"/>
                <w:b/>
                <w:iCs/>
                <w:caps/>
                <w:sz w:val="24"/>
                <w:szCs w:val="24"/>
              </w:rPr>
            </w:pPr>
            <w:r w:rsidRPr="000D39E9">
              <w:rPr>
                <w:rFonts w:asciiTheme="majorHAnsi" w:hAnsiTheme="majorHAnsi"/>
                <w:b/>
                <w:iCs/>
                <w:caps/>
                <w:sz w:val="24"/>
                <w:szCs w:val="24"/>
              </w:rPr>
              <w:t>CONSUMPTION</w:t>
            </w:r>
          </w:p>
          <w:p w14:paraId="3D178764" w14:textId="6FA38E37" w:rsidR="007B3F4D" w:rsidRPr="000D39E9" w:rsidRDefault="007B3F4D" w:rsidP="00EB454D">
            <w:pPr>
              <w:rPr>
                <w:rFonts w:asciiTheme="majorHAnsi" w:hAnsiTheme="majorHAnsi"/>
                <w:b/>
                <w:iCs/>
                <w:caps/>
                <w:sz w:val="24"/>
                <w:szCs w:val="24"/>
              </w:rPr>
            </w:pPr>
            <w:r w:rsidRPr="000D39E9">
              <w:rPr>
                <w:rFonts w:asciiTheme="majorHAnsi" w:hAnsiTheme="majorHAnsi"/>
                <w:b/>
                <w:iCs/>
                <w:caps/>
                <w:sz w:val="24"/>
                <w:szCs w:val="24"/>
              </w:rPr>
              <w:t>TRENDS</w:t>
            </w:r>
          </w:p>
        </w:tc>
        <w:tc>
          <w:tcPr>
            <w:tcW w:w="10296" w:type="dxa"/>
          </w:tcPr>
          <w:p w14:paraId="21AE279C" w14:textId="77777777" w:rsidR="004E219F" w:rsidRDefault="004E219F" w:rsidP="00847B04">
            <w:pPr>
              <w:pStyle w:val="ListParagraph"/>
              <w:numPr>
                <w:ilvl w:val="0"/>
                <w:numId w:val="14"/>
              </w:numPr>
              <w:ind w:left="360"/>
            </w:pPr>
            <w:r>
              <w:t>Most people only eat fruits and vegetables (one serving each) JUST ONCE (or less!) each day. On average, people:</w:t>
            </w:r>
          </w:p>
          <w:p w14:paraId="313257E0" w14:textId="77777777" w:rsidR="004E219F" w:rsidRDefault="004E219F" w:rsidP="00847B04">
            <w:pPr>
              <w:pStyle w:val="ListParagraph"/>
              <w:numPr>
                <w:ilvl w:val="1"/>
                <w:numId w:val="14"/>
              </w:numPr>
              <w:ind w:left="734"/>
            </w:pPr>
            <w:r>
              <w:t>Eat vegetables about once/day – or approximately 7.5 times each week.</w:t>
            </w:r>
          </w:p>
          <w:p w14:paraId="7361FBCC" w14:textId="77777777" w:rsidR="004E219F" w:rsidRDefault="004E219F" w:rsidP="00847B04">
            <w:pPr>
              <w:pStyle w:val="ListParagraph"/>
              <w:numPr>
                <w:ilvl w:val="1"/>
                <w:numId w:val="14"/>
              </w:numPr>
              <w:ind w:left="734"/>
            </w:pPr>
            <w:r>
              <w:t>Eat fruit nearly 6 times (5.8) each week.</w:t>
            </w:r>
          </w:p>
          <w:p w14:paraId="1105AFA2" w14:textId="77777777" w:rsidR="004E219F" w:rsidRDefault="004E219F" w:rsidP="00847B04"/>
          <w:p w14:paraId="222F8A55" w14:textId="77777777" w:rsidR="004E219F" w:rsidRDefault="004E219F" w:rsidP="00847B04">
            <w:pPr>
              <w:pStyle w:val="ListParagraph"/>
              <w:numPr>
                <w:ilvl w:val="0"/>
                <w:numId w:val="14"/>
              </w:numPr>
              <w:ind w:left="360"/>
            </w:pPr>
            <w:r w:rsidRPr="002600D0">
              <w:t xml:space="preserve">Unfortunately, this trend doesn’t seem to be improving. In fact, people who report eating the most </w:t>
            </w:r>
            <w:r>
              <w:t>fruits and vegetables</w:t>
            </w:r>
            <w:r w:rsidRPr="002600D0">
              <w:t xml:space="preserve"> (“heavy eaters”) are STILL eating less over time, at rates higher than any increases, especially for vegetables.</w:t>
            </w:r>
          </w:p>
          <w:p w14:paraId="14DAA65D" w14:textId="77777777" w:rsidR="004E219F" w:rsidRDefault="004E219F" w:rsidP="00847B04"/>
          <w:p w14:paraId="232CFC34" w14:textId="1B389EDA" w:rsidR="004E219F" w:rsidRDefault="004E219F" w:rsidP="00847B04">
            <w:pPr>
              <w:pStyle w:val="ListParagraph"/>
              <w:numPr>
                <w:ilvl w:val="0"/>
                <w:numId w:val="14"/>
              </w:numPr>
              <w:ind w:left="360"/>
            </w:pPr>
            <w:r>
              <w:t xml:space="preserve">Because the majority of age segments are decreasing their vegetable eating occasions, and these decreases are more pronounced than increases in other age segments, the net loss in vegetable eating occasions are more than twice the gains. </w:t>
            </w:r>
          </w:p>
          <w:p w14:paraId="6632E21E" w14:textId="77777777" w:rsidR="00847B04" w:rsidRDefault="00847B04" w:rsidP="00847B04"/>
          <w:p w14:paraId="5EFFED51" w14:textId="77777777" w:rsidR="007B3F4D" w:rsidRDefault="004E219F" w:rsidP="00847B04">
            <w:pPr>
              <w:pStyle w:val="ListParagraph"/>
              <w:numPr>
                <w:ilvl w:val="0"/>
                <w:numId w:val="14"/>
              </w:numPr>
              <w:ind w:left="360"/>
            </w:pPr>
            <w:r>
              <w:t xml:space="preserve">Vegetable intake decreased by a total of 107.9 annual eating occasions among declining age segments and increased by a total of 40.7 annual eating occasions among those gaining. </w:t>
            </w:r>
          </w:p>
          <w:p w14:paraId="0FD41622" w14:textId="76717962" w:rsidR="004E219F" w:rsidRPr="00AE16EC" w:rsidRDefault="004E219F" w:rsidP="00847B04"/>
        </w:tc>
      </w:tr>
      <w:tr w:rsidR="004E219F" w14:paraId="2D4FB60D" w14:textId="77777777" w:rsidTr="001E185A">
        <w:tc>
          <w:tcPr>
            <w:tcW w:w="2659" w:type="dxa"/>
            <w:shd w:val="clear" w:color="auto" w:fill="EED1EC" w:themeFill="accent2" w:themeFillTint="33"/>
          </w:tcPr>
          <w:p w14:paraId="02490784" w14:textId="77777777" w:rsidR="004E219F" w:rsidRPr="000D39E9" w:rsidRDefault="004E219F" w:rsidP="00EB454D">
            <w:pPr>
              <w:rPr>
                <w:rFonts w:asciiTheme="majorHAnsi" w:hAnsiTheme="majorHAnsi"/>
                <w:bCs/>
                <w:iCs/>
                <w:caps/>
                <w:sz w:val="24"/>
                <w:szCs w:val="24"/>
              </w:rPr>
            </w:pPr>
          </w:p>
          <w:p w14:paraId="508DAF44" w14:textId="77777777" w:rsidR="004E219F" w:rsidRPr="000D39E9" w:rsidRDefault="004E219F" w:rsidP="00EB454D">
            <w:pPr>
              <w:rPr>
                <w:rFonts w:asciiTheme="majorHAnsi" w:hAnsiTheme="majorHAnsi"/>
                <w:b/>
                <w:iCs/>
                <w:caps/>
                <w:sz w:val="24"/>
                <w:szCs w:val="24"/>
              </w:rPr>
            </w:pPr>
            <w:r w:rsidRPr="000D39E9">
              <w:rPr>
                <w:rFonts w:asciiTheme="majorHAnsi" w:hAnsiTheme="majorHAnsi"/>
                <w:b/>
                <w:iCs/>
                <w:caps/>
                <w:sz w:val="24"/>
                <w:szCs w:val="24"/>
              </w:rPr>
              <w:t>Millennial</w:t>
            </w:r>
          </w:p>
          <w:p w14:paraId="06C30494" w14:textId="77777777" w:rsidR="007B3F4D" w:rsidRPr="000D39E9" w:rsidRDefault="007B3F4D" w:rsidP="00EB454D">
            <w:pPr>
              <w:rPr>
                <w:rFonts w:asciiTheme="majorHAnsi" w:hAnsiTheme="majorHAnsi"/>
                <w:b/>
                <w:iCs/>
                <w:caps/>
                <w:sz w:val="24"/>
                <w:szCs w:val="24"/>
              </w:rPr>
            </w:pPr>
            <w:r w:rsidRPr="000D39E9">
              <w:rPr>
                <w:rFonts w:asciiTheme="majorHAnsi" w:hAnsiTheme="majorHAnsi"/>
                <w:b/>
                <w:iCs/>
                <w:caps/>
                <w:sz w:val="24"/>
                <w:szCs w:val="24"/>
              </w:rPr>
              <w:t>CONSUMPTION</w:t>
            </w:r>
          </w:p>
          <w:p w14:paraId="46B20F45" w14:textId="703109E9" w:rsidR="007B3F4D" w:rsidRPr="000D39E9" w:rsidRDefault="007B3F4D" w:rsidP="00EB454D">
            <w:pPr>
              <w:rPr>
                <w:rFonts w:asciiTheme="majorHAnsi" w:hAnsiTheme="majorHAnsi"/>
                <w:bCs/>
                <w:iCs/>
                <w:caps/>
                <w:sz w:val="24"/>
                <w:szCs w:val="24"/>
              </w:rPr>
            </w:pPr>
            <w:r w:rsidRPr="000D39E9">
              <w:rPr>
                <w:rFonts w:asciiTheme="majorHAnsi" w:hAnsiTheme="majorHAnsi"/>
                <w:b/>
                <w:iCs/>
                <w:caps/>
                <w:sz w:val="24"/>
                <w:szCs w:val="24"/>
              </w:rPr>
              <w:t>TRENDS</w:t>
            </w:r>
          </w:p>
        </w:tc>
        <w:tc>
          <w:tcPr>
            <w:tcW w:w="10296" w:type="dxa"/>
          </w:tcPr>
          <w:p w14:paraId="0CE1B558" w14:textId="77777777" w:rsidR="004E219F" w:rsidRDefault="004E219F" w:rsidP="00847B04">
            <w:pPr>
              <w:pStyle w:val="ListParagraph"/>
              <w:numPr>
                <w:ilvl w:val="0"/>
                <w:numId w:val="15"/>
              </w:numPr>
            </w:pPr>
            <w:r>
              <w:t xml:space="preserve">Millennials are slacking on their fruit and vegetable consumption – even trending higher than other age groups in eating NO fruits and vegetables. That said, the future looks somewhat promising for fruit, with intake improving among all Millennials; and there’s hope for vegetables, with frequency ramping up among younger Millennials. </w:t>
            </w:r>
          </w:p>
          <w:p w14:paraId="49F6BBF9" w14:textId="77777777" w:rsidR="004E219F" w:rsidRDefault="004E219F" w:rsidP="00847B04">
            <w:pPr>
              <w:pStyle w:val="ListParagraph"/>
              <w:numPr>
                <w:ilvl w:val="0"/>
                <w:numId w:val="16"/>
              </w:numPr>
            </w:pPr>
            <w:r>
              <w:t>In the past five years, Millennials increased annual eating occasions of fruit by 12.2 occasions.</w:t>
            </w:r>
          </w:p>
          <w:p w14:paraId="1996127B" w14:textId="38A76E59" w:rsidR="004E219F" w:rsidRPr="00E937A7" w:rsidRDefault="004E219F" w:rsidP="005D6216">
            <w:pPr>
              <w:pStyle w:val="ListParagraph"/>
            </w:pPr>
          </w:p>
        </w:tc>
      </w:tr>
      <w:tr w:rsidR="004E219F" w14:paraId="62D8DE4F" w14:textId="77777777" w:rsidTr="001E185A">
        <w:tc>
          <w:tcPr>
            <w:tcW w:w="2659" w:type="dxa"/>
            <w:shd w:val="clear" w:color="auto" w:fill="EED1EC" w:themeFill="accent2" w:themeFillTint="33"/>
          </w:tcPr>
          <w:p w14:paraId="6607E17E" w14:textId="77777777" w:rsidR="004E219F" w:rsidRPr="000D39E9" w:rsidRDefault="004E219F" w:rsidP="00EB454D">
            <w:pPr>
              <w:rPr>
                <w:rFonts w:asciiTheme="majorHAnsi" w:hAnsiTheme="majorHAnsi"/>
                <w:bCs/>
                <w:iCs/>
                <w:caps/>
                <w:sz w:val="24"/>
                <w:szCs w:val="24"/>
              </w:rPr>
            </w:pPr>
          </w:p>
          <w:p w14:paraId="16460E4F" w14:textId="77777777" w:rsidR="004E219F" w:rsidRPr="000D39E9" w:rsidRDefault="004E219F" w:rsidP="00EB454D">
            <w:pPr>
              <w:rPr>
                <w:rFonts w:asciiTheme="majorHAnsi" w:hAnsiTheme="majorHAnsi"/>
                <w:b/>
                <w:iCs/>
                <w:caps/>
                <w:sz w:val="24"/>
                <w:szCs w:val="24"/>
              </w:rPr>
            </w:pPr>
            <w:r w:rsidRPr="000D39E9">
              <w:rPr>
                <w:rFonts w:asciiTheme="majorHAnsi" w:hAnsiTheme="majorHAnsi"/>
                <w:b/>
                <w:iCs/>
                <w:caps/>
                <w:sz w:val="24"/>
                <w:szCs w:val="24"/>
              </w:rPr>
              <w:t>Gen Z</w:t>
            </w:r>
          </w:p>
          <w:p w14:paraId="43B4501E" w14:textId="77777777" w:rsidR="007B3F4D" w:rsidRPr="000D39E9" w:rsidRDefault="007B3F4D" w:rsidP="00EB454D">
            <w:pPr>
              <w:rPr>
                <w:rFonts w:asciiTheme="majorHAnsi" w:hAnsiTheme="majorHAnsi"/>
                <w:b/>
                <w:iCs/>
                <w:caps/>
                <w:sz w:val="24"/>
                <w:szCs w:val="24"/>
              </w:rPr>
            </w:pPr>
            <w:r w:rsidRPr="000D39E9">
              <w:rPr>
                <w:rFonts w:asciiTheme="majorHAnsi" w:hAnsiTheme="majorHAnsi"/>
                <w:b/>
                <w:iCs/>
                <w:caps/>
                <w:sz w:val="24"/>
                <w:szCs w:val="24"/>
              </w:rPr>
              <w:t xml:space="preserve">CONSUMPTION </w:t>
            </w:r>
          </w:p>
          <w:p w14:paraId="576297A2" w14:textId="61BC9D42" w:rsidR="007B3F4D" w:rsidRPr="000D39E9" w:rsidRDefault="007B3F4D" w:rsidP="00EB454D">
            <w:pPr>
              <w:rPr>
                <w:rFonts w:asciiTheme="majorHAnsi" w:hAnsiTheme="majorHAnsi"/>
                <w:bCs/>
                <w:iCs/>
                <w:caps/>
                <w:sz w:val="24"/>
                <w:szCs w:val="24"/>
              </w:rPr>
            </w:pPr>
            <w:r w:rsidRPr="000D39E9">
              <w:rPr>
                <w:rFonts w:asciiTheme="majorHAnsi" w:hAnsiTheme="majorHAnsi"/>
                <w:b/>
                <w:iCs/>
                <w:caps/>
                <w:sz w:val="24"/>
                <w:szCs w:val="24"/>
              </w:rPr>
              <w:t>TRENDS</w:t>
            </w:r>
          </w:p>
        </w:tc>
        <w:tc>
          <w:tcPr>
            <w:tcW w:w="10296" w:type="dxa"/>
          </w:tcPr>
          <w:p w14:paraId="093367E2" w14:textId="110227EE" w:rsidR="004E219F" w:rsidRDefault="004E219F" w:rsidP="00847B04">
            <w:pPr>
              <w:pStyle w:val="ListParagraph"/>
              <w:numPr>
                <w:ilvl w:val="0"/>
                <w:numId w:val="17"/>
              </w:numPr>
              <w:ind w:right="250"/>
            </w:pPr>
            <w:r>
              <w:t xml:space="preserve">Gen Z </w:t>
            </w:r>
            <w:r w:rsidRPr="00FA5425">
              <w:t>(born 1997-2019)</w:t>
            </w:r>
            <w:r>
              <w:t xml:space="preserve"> is the only generation</w:t>
            </w:r>
            <w:r w:rsidR="005D6216">
              <w:t>al</w:t>
            </w:r>
            <w:r>
              <w:t xml:space="preserve"> group with decreasing fruit eating occasions. </w:t>
            </w:r>
          </w:p>
          <w:p w14:paraId="6F758782" w14:textId="5C09273B" w:rsidR="004E219F" w:rsidRDefault="004E219F" w:rsidP="005D6216">
            <w:pPr>
              <w:pStyle w:val="ListParagraph"/>
              <w:numPr>
                <w:ilvl w:val="1"/>
                <w:numId w:val="17"/>
              </w:numPr>
              <w:ind w:left="734" w:right="250"/>
            </w:pPr>
            <w:r>
              <w:t>Gen Z’s fruit occasions have decreased by 27.6 annual occasions</w:t>
            </w:r>
            <w:r w:rsidR="005D6216">
              <w:t>.</w:t>
            </w:r>
          </w:p>
          <w:p w14:paraId="6632F79F" w14:textId="77777777" w:rsidR="005D6216" w:rsidRDefault="005D6216" w:rsidP="005D6216">
            <w:pPr>
              <w:pStyle w:val="ListParagraph"/>
              <w:ind w:left="734" w:right="250"/>
            </w:pPr>
          </w:p>
          <w:p w14:paraId="0ADC6FBB" w14:textId="79880CB3" w:rsidR="004E219F" w:rsidRDefault="004E219F" w:rsidP="00847B04">
            <w:pPr>
              <w:pStyle w:val="ListParagraph"/>
              <w:numPr>
                <w:ilvl w:val="0"/>
                <w:numId w:val="17"/>
              </w:numPr>
              <w:ind w:right="250"/>
            </w:pPr>
            <w:r>
              <w:t xml:space="preserve">Gen Z, as an entire generational group, tend to NOT eat vegetables. </w:t>
            </w:r>
          </w:p>
          <w:p w14:paraId="18F3FA5F" w14:textId="3BCAAB32" w:rsidR="00847B04" w:rsidRPr="00994615" w:rsidRDefault="00847B04" w:rsidP="005D6216">
            <w:pPr>
              <w:ind w:right="250"/>
            </w:pPr>
          </w:p>
        </w:tc>
      </w:tr>
      <w:tr w:rsidR="004E219F" w14:paraId="511AB6BA" w14:textId="77777777" w:rsidTr="001E185A">
        <w:tc>
          <w:tcPr>
            <w:tcW w:w="2659" w:type="dxa"/>
            <w:shd w:val="clear" w:color="auto" w:fill="EED1EC" w:themeFill="accent2" w:themeFillTint="33"/>
          </w:tcPr>
          <w:p w14:paraId="34D567B3" w14:textId="77777777" w:rsidR="004E219F" w:rsidRPr="000D39E9" w:rsidRDefault="004E219F" w:rsidP="00EB454D">
            <w:pPr>
              <w:rPr>
                <w:rFonts w:asciiTheme="majorHAnsi" w:hAnsiTheme="majorHAnsi"/>
                <w:bCs/>
                <w:iCs/>
                <w:caps/>
                <w:sz w:val="24"/>
                <w:szCs w:val="24"/>
              </w:rPr>
            </w:pPr>
          </w:p>
          <w:p w14:paraId="79F80030" w14:textId="66DCD15B" w:rsidR="004E219F" w:rsidRPr="000D39E9" w:rsidRDefault="00847B04" w:rsidP="00EB454D">
            <w:pPr>
              <w:rPr>
                <w:rFonts w:asciiTheme="majorHAnsi" w:hAnsiTheme="majorHAnsi"/>
                <w:b/>
                <w:iCs/>
                <w:caps/>
                <w:sz w:val="24"/>
                <w:szCs w:val="24"/>
              </w:rPr>
            </w:pPr>
            <w:r w:rsidRPr="000D39E9">
              <w:rPr>
                <w:rFonts w:asciiTheme="majorHAnsi" w:hAnsiTheme="majorHAnsi"/>
                <w:b/>
                <w:iCs/>
                <w:caps/>
                <w:sz w:val="24"/>
                <w:szCs w:val="24"/>
              </w:rPr>
              <w:t xml:space="preserve">INSIGHTS RELATED TO </w:t>
            </w:r>
            <w:r w:rsidR="004E219F" w:rsidRPr="000D39E9">
              <w:rPr>
                <w:rFonts w:asciiTheme="majorHAnsi" w:hAnsiTheme="majorHAnsi"/>
                <w:b/>
                <w:iCs/>
                <w:caps/>
                <w:sz w:val="24"/>
                <w:szCs w:val="24"/>
              </w:rPr>
              <w:t>Parents</w:t>
            </w:r>
            <w:r w:rsidRPr="000D39E9">
              <w:rPr>
                <w:rFonts w:asciiTheme="majorHAnsi" w:hAnsiTheme="majorHAnsi"/>
                <w:b/>
                <w:iCs/>
                <w:caps/>
                <w:sz w:val="24"/>
                <w:szCs w:val="24"/>
              </w:rPr>
              <w:t xml:space="preserve"> &amp;</w:t>
            </w:r>
            <w:r w:rsidR="004E219F" w:rsidRPr="000D39E9">
              <w:rPr>
                <w:rFonts w:asciiTheme="majorHAnsi" w:hAnsiTheme="majorHAnsi"/>
                <w:b/>
                <w:iCs/>
                <w:caps/>
                <w:sz w:val="24"/>
                <w:szCs w:val="24"/>
              </w:rPr>
              <w:br/>
              <w:t>Children</w:t>
            </w:r>
          </w:p>
        </w:tc>
        <w:tc>
          <w:tcPr>
            <w:tcW w:w="10296" w:type="dxa"/>
          </w:tcPr>
          <w:p w14:paraId="48F57AE1" w14:textId="6A7BFC27" w:rsidR="004E219F" w:rsidRDefault="004E219F" w:rsidP="00847B04">
            <w:pPr>
              <w:pStyle w:val="ListParagraph"/>
              <w:numPr>
                <w:ilvl w:val="0"/>
                <w:numId w:val="19"/>
              </w:numPr>
            </w:pPr>
            <w:r w:rsidRPr="00E038CB">
              <w:t>Millennials (those most likely to be parents of young children) are more apt than several other generation</w:t>
            </w:r>
            <w:r w:rsidR="00847B04">
              <w:t>al</w:t>
            </w:r>
            <w:r w:rsidRPr="00E038CB">
              <w:t xml:space="preserve"> groups </w:t>
            </w:r>
            <w:r>
              <w:t>to</w:t>
            </w:r>
            <w:r w:rsidRPr="00E038CB">
              <w:t xml:space="preserve"> eat </w:t>
            </w:r>
            <w:r>
              <w:t xml:space="preserve">NO </w:t>
            </w:r>
            <w:r w:rsidRPr="00E038CB">
              <w:t xml:space="preserve">vegetables OR fruit. However, there’s hope – with frequency of fruit intake </w:t>
            </w:r>
            <w:r>
              <w:t>increasing</w:t>
            </w:r>
            <w:r w:rsidRPr="00E038CB">
              <w:t xml:space="preserve"> among Millennials, and vegetable intake increasing among their younger cohort.</w:t>
            </w:r>
          </w:p>
          <w:p w14:paraId="0C77E29B" w14:textId="77777777" w:rsidR="004E219F" w:rsidRPr="00711D2F" w:rsidRDefault="004E219F" w:rsidP="00EB454D"/>
          <w:p w14:paraId="7B17037E" w14:textId="0C3215C2" w:rsidR="00D14F03" w:rsidRDefault="004E219F" w:rsidP="00D14F03">
            <w:pPr>
              <w:pStyle w:val="ListParagraph"/>
              <w:numPr>
                <w:ilvl w:val="0"/>
                <w:numId w:val="19"/>
              </w:numPr>
            </w:pPr>
            <w:r>
              <w:t>Role modeling healthy eating behaviors is critically important, yet current parents are not necessarily inspiring fruit and vegetable behaviors in their children based on th</w:t>
            </w:r>
            <w:r w:rsidR="006D4084">
              <w:t>eir</w:t>
            </w:r>
            <w:r>
              <w:t xml:space="preserve"> consumption pattern</w:t>
            </w:r>
            <w:r w:rsidR="006D4084">
              <w:t>s</w:t>
            </w:r>
            <w:r>
              <w:t xml:space="preserve">. </w:t>
            </w:r>
          </w:p>
          <w:p w14:paraId="6002E86A" w14:textId="7D7A9854" w:rsidR="00D14F03" w:rsidRDefault="004E219F" w:rsidP="00D14F03">
            <w:pPr>
              <w:pStyle w:val="ListParagraph"/>
              <w:numPr>
                <w:ilvl w:val="1"/>
                <w:numId w:val="19"/>
              </w:numPr>
              <w:ind w:left="734"/>
            </w:pPr>
            <w:r>
              <w:t>O</w:t>
            </w:r>
            <w:r w:rsidRPr="00711D2F">
              <w:t>verall fruit intake is down in the past five years</w:t>
            </w:r>
            <w:r>
              <w:t xml:space="preserve"> among young children</w:t>
            </w:r>
            <w:r w:rsidR="006D4084">
              <w:t xml:space="preserve"> (1-8 year</w:t>
            </w:r>
            <w:r w:rsidR="00D14F03">
              <w:t>s</w:t>
            </w:r>
            <w:r w:rsidR="006D4084">
              <w:t>)</w:t>
            </w:r>
            <w:r w:rsidRPr="00711D2F">
              <w:t xml:space="preserve">. </w:t>
            </w:r>
          </w:p>
          <w:p w14:paraId="6E3D181E" w14:textId="2C96917C" w:rsidR="004E219F" w:rsidRPr="00711D2F" w:rsidRDefault="006D4084" w:rsidP="00D14F03">
            <w:pPr>
              <w:pStyle w:val="ListParagraph"/>
              <w:numPr>
                <w:ilvl w:val="1"/>
                <w:numId w:val="19"/>
              </w:numPr>
              <w:ind w:left="734"/>
            </w:pPr>
            <w:r>
              <w:t>Still, w</w:t>
            </w:r>
            <w:r w:rsidRPr="006D4084">
              <w:t>hile their intake is decreasing, young children still eat the most fruit compared to all other age groups.</w:t>
            </w:r>
          </w:p>
          <w:p w14:paraId="166C3ADC" w14:textId="799929B7" w:rsidR="004E219F" w:rsidRPr="00E272C5" w:rsidRDefault="004E219F" w:rsidP="005D6216">
            <w:pPr>
              <w:pStyle w:val="ListParagraph"/>
            </w:pPr>
          </w:p>
        </w:tc>
      </w:tr>
    </w:tbl>
    <w:p w14:paraId="10745E3A" w14:textId="77777777" w:rsidR="00D14F03" w:rsidRDefault="00D14F03">
      <w:r>
        <w:br w:type="page"/>
      </w:r>
    </w:p>
    <w:tbl>
      <w:tblPr>
        <w:tblStyle w:val="TableGrid"/>
        <w:tblW w:w="12955" w:type="dxa"/>
        <w:tblLook w:val="04A0" w:firstRow="1" w:lastRow="0" w:firstColumn="1" w:lastColumn="0" w:noHBand="0" w:noVBand="1"/>
      </w:tblPr>
      <w:tblGrid>
        <w:gridCol w:w="2659"/>
        <w:gridCol w:w="10296"/>
      </w:tblGrid>
      <w:tr w:rsidR="004E219F" w14:paraId="62BCB36B" w14:textId="77777777" w:rsidTr="001E185A">
        <w:tc>
          <w:tcPr>
            <w:tcW w:w="2659" w:type="dxa"/>
            <w:shd w:val="clear" w:color="auto" w:fill="EED1EC" w:themeFill="accent2" w:themeFillTint="33"/>
          </w:tcPr>
          <w:p w14:paraId="08E0EF3D" w14:textId="2F2DF09C" w:rsidR="004E219F" w:rsidRPr="000D39E9" w:rsidRDefault="004E219F" w:rsidP="00EB454D">
            <w:pPr>
              <w:rPr>
                <w:rFonts w:asciiTheme="majorHAnsi" w:hAnsiTheme="majorHAnsi"/>
                <w:bCs/>
                <w:iCs/>
                <w:caps/>
                <w:sz w:val="24"/>
                <w:szCs w:val="24"/>
              </w:rPr>
            </w:pPr>
          </w:p>
          <w:p w14:paraId="645FEE14" w14:textId="77777777" w:rsidR="004E219F" w:rsidRPr="000D39E9" w:rsidRDefault="004E219F" w:rsidP="00EB454D">
            <w:pPr>
              <w:rPr>
                <w:rFonts w:asciiTheme="majorHAnsi" w:hAnsiTheme="majorHAnsi"/>
                <w:b/>
                <w:iCs/>
                <w:caps/>
                <w:sz w:val="24"/>
                <w:szCs w:val="24"/>
              </w:rPr>
            </w:pPr>
            <w:r w:rsidRPr="000D39E9">
              <w:rPr>
                <w:rFonts w:asciiTheme="majorHAnsi" w:hAnsiTheme="majorHAnsi"/>
                <w:b/>
                <w:iCs/>
                <w:caps/>
                <w:sz w:val="24"/>
                <w:szCs w:val="24"/>
              </w:rPr>
              <w:t>Aging Adults</w:t>
            </w:r>
          </w:p>
          <w:p w14:paraId="2AADCF2E" w14:textId="77777777" w:rsidR="00847B04" w:rsidRPr="000D39E9" w:rsidRDefault="00847B04" w:rsidP="00EB454D">
            <w:pPr>
              <w:rPr>
                <w:rFonts w:asciiTheme="majorHAnsi" w:hAnsiTheme="majorHAnsi"/>
                <w:b/>
                <w:iCs/>
                <w:caps/>
                <w:sz w:val="24"/>
                <w:szCs w:val="24"/>
              </w:rPr>
            </w:pPr>
            <w:r w:rsidRPr="000D39E9">
              <w:rPr>
                <w:rFonts w:asciiTheme="majorHAnsi" w:hAnsiTheme="majorHAnsi"/>
                <w:b/>
                <w:iCs/>
                <w:caps/>
                <w:sz w:val="24"/>
                <w:szCs w:val="24"/>
              </w:rPr>
              <w:t>CONSUMPTION</w:t>
            </w:r>
          </w:p>
          <w:p w14:paraId="3846BFB1" w14:textId="74809E46" w:rsidR="00847B04" w:rsidRPr="000D39E9" w:rsidRDefault="00847B04" w:rsidP="00EB454D">
            <w:pPr>
              <w:rPr>
                <w:rFonts w:asciiTheme="majorHAnsi" w:hAnsiTheme="majorHAnsi"/>
                <w:bCs/>
                <w:iCs/>
                <w:caps/>
                <w:sz w:val="24"/>
                <w:szCs w:val="24"/>
              </w:rPr>
            </w:pPr>
            <w:r w:rsidRPr="000D39E9">
              <w:rPr>
                <w:rFonts w:asciiTheme="majorHAnsi" w:hAnsiTheme="majorHAnsi"/>
                <w:b/>
                <w:iCs/>
                <w:caps/>
                <w:sz w:val="24"/>
                <w:szCs w:val="24"/>
              </w:rPr>
              <w:t>TRENDS</w:t>
            </w:r>
          </w:p>
        </w:tc>
        <w:tc>
          <w:tcPr>
            <w:tcW w:w="10296" w:type="dxa"/>
          </w:tcPr>
          <w:p w14:paraId="3B321922" w14:textId="693E63BC" w:rsidR="004E219F" w:rsidRDefault="004E219F" w:rsidP="00847B04">
            <w:pPr>
              <w:pStyle w:val="ListParagraph"/>
              <w:numPr>
                <w:ilvl w:val="0"/>
                <w:numId w:val="22"/>
              </w:numPr>
              <w:ind w:left="360"/>
            </w:pPr>
            <w:r>
              <w:t>With age, comes wisdom about fruits and vegetables. Adults typically eat more fruits and vegetables as they age; in fact, adults ages 71+ years eat the most vegetables and are the second highest group of fruit eaters (after 1-3 year</w:t>
            </w:r>
            <w:r w:rsidR="00D14F03">
              <w:t>s</w:t>
            </w:r>
            <w:r>
              <w:t xml:space="preserve">).  </w:t>
            </w:r>
          </w:p>
          <w:p w14:paraId="0BFAF1C4" w14:textId="77777777" w:rsidR="004E219F" w:rsidRDefault="004E219F" w:rsidP="00847B04"/>
          <w:p w14:paraId="35199976" w14:textId="77777777" w:rsidR="004E219F" w:rsidRDefault="004E219F" w:rsidP="00847B04">
            <w:pPr>
              <w:pStyle w:val="ListParagraph"/>
              <w:numPr>
                <w:ilvl w:val="0"/>
                <w:numId w:val="22"/>
              </w:numPr>
              <w:ind w:left="360"/>
            </w:pPr>
            <w:r>
              <w:t>Adults in middle age (51-70 years) are the second highest vegetable eaters and fourth highest consumers of fruit. When you dig deeper into the age ranges, this group trends higher on fruit – but starts to show significant declines in vegetables, an alarming trend as this generation ages.</w:t>
            </w:r>
          </w:p>
          <w:p w14:paraId="3221129E" w14:textId="77777777" w:rsidR="004E219F" w:rsidRPr="00DE46FD" w:rsidRDefault="004E219F" w:rsidP="00847B04">
            <w:pPr>
              <w:pStyle w:val="ListParagraph"/>
              <w:numPr>
                <w:ilvl w:val="0"/>
                <w:numId w:val="23"/>
              </w:numPr>
            </w:pPr>
            <w:r>
              <w:t xml:space="preserve">Frequency </w:t>
            </w:r>
            <w:r w:rsidRPr="00DE46FD">
              <w:t>of fruit intake is slightly</w:t>
            </w:r>
            <w:r>
              <w:t xml:space="preserve"> up in older adults </w:t>
            </w:r>
            <w:r w:rsidRPr="00DE46FD">
              <w:t>71</w:t>
            </w:r>
            <w:r>
              <w:t xml:space="preserve">+ years with an increase of </w:t>
            </w:r>
            <w:r w:rsidRPr="00DE46FD">
              <w:t>5.4 annual eating occasions.</w:t>
            </w:r>
          </w:p>
          <w:p w14:paraId="39D40D91" w14:textId="77777777" w:rsidR="004E219F" w:rsidRPr="00DE46FD" w:rsidRDefault="004E219F" w:rsidP="00847B04">
            <w:pPr>
              <w:pStyle w:val="ListParagraph"/>
              <w:numPr>
                <w:ilvl w:val="0"/>
                <w:numId w:val="23"/>
              </w:numPr>
            </w:pPr>
            <w:r w:rsidRPr="00DE46FD">
              <w:t xml:space="preserve">Vegetable intake is </w:t>
            </w:r>
            <w:r>
              <w:t>decreasing</w:t>
            </w:r>
            <w:r w:rsidRPr="00DE46FD">
              <w:t xml:space="preserve"> in those 51-70</w:t>
            </w:r>
            <w:r>
              <w:t xml:space="preserve"> years with a loss of </w:t>
            </w:r>
            <w:r w:rsidRPr="00DE46FD">
              <w:t>47.9 annual eating occasions.</w:t>
            </w:r>
          </w:p>
          <w:p w14:paraId="1719492C" w14:textId="77777777" w:rsidR="004E219F" w:rsidRPr="00DE46FD" w:rsidRDefault="004E219F" w:rsidP="00847B04"/>
          <w:p w14:paraId="78766A2E" w14:textId="359C112C" w:rsidR="00847B04" w:rsidRDefault="004E219F" w:rsidP="00C10858">
            <w:pPr>
              <w:pStyle w:val="ListParagraph"/>
              <w:numPr>
                <w:ilvl w:val="0"/>
                <w:numId w:val="22"/>
              </w:numPr>
              <w:ind w:left="360"/>
            </w:pPr>
            <w:r>
              <w:t xml:space="preserve">Unfortunately, </w:t>
            </w:r>
            <w:r w:rsidR="00847B04">
              <w:t xml:space="preserve">the </w:t>
            </w:r>
            <w:r>
              <w:t xml:space="preserve">enduring wisdom to eat more fruits and vegetables isn’t being passed down to younger generations.  </w:t>
            </w:r>
          </w:p>
          <w:p w14:paraId="450DFF01" w14:textId="77777777" w:rsidR="00C10858" w:rsidRDefault="004E219F" w:rsidP="00C10858">
            <w:pPr>
              <w:pStyle w:val="ListParagraph"/>
              <w:numPr>
                <w:ilvl w:val="0"/>
                <w:numId w:val="24"/>
              </w:numPr>
            </w:pPr>
            <w:r>
              <w:t xml:space="preserve">It seems that the norms related to fruit and vegetable habits that were put into place during older adults’ formative years are not in play with younger generations. </w:t>
            </w:r>
          </w:p>
          <w:p w14:paraId="1474DFDC" w14:textId="28751832" w:rsidR="00847B04" w:rsidRPr="00E272C5" w:rsidRDefault="004E219F" w:rsidP="00847B04">
            <w:pPr>
              <w:pStyle w:val="ListParagraph"/>
              <w:numPr>
                <w:ilvl w:val="0"/>
                <w:numId w:val="24"/>
              </w:numPr>
            </w:pPr>
            <w:r>
              <w:t xml:space="preserve">A variety of factors could be affecting this (increased snacking, less frequent family meals, etc.), leading to continued declines in fruit and vegetable consumption. </w:t>
            </w:r>
            <w:r>
              <w:br/>
            </w:r>
          </w:p>
        </w:tc>
      </w:tr>
      <w:tr w:rsidR="004E219F" w14:paraId="5B59177E" w14:textId="77777777" w:rsidTr="001E185A">
        <w:tc>
          <w:tcPr>
            <w:tcW w:w="2659" w:type="dxa"/>
            <w:shd w:val="clear" w:color="auto" w:fill="EED1EC" w:themeFill="accent2" w:themeFillTint="33"/>
          </w:tcPr>
          <w:p w14:paraId="7C3BE80F" w14:textId="77777777" w:rsidR="004E219F" w:rsidRPr="000D39E9" w:rsidRDefault="004E219F" w:rsidP="00EB454D">
            <w:pPr>
              <w:rPr>
                <w:rFonts w:asciiTheme="majorHAnsi" w:hAnsiTheme="majorHAnsi"/>
                <w:bCs/>
                <w:iCs/>
                <w:caps/>
                <w:sz w:val="24"/>
                <w:szCs w:val="24"/>
              </w:rPr>
            </w:pPr>
          </w:p>
          <w:p w14:paraId="1EF00915" w14:textId="77777777" w:rsidR="004E219F" w:rsidRDefault="004E219F" w:rsidP="00EB454D">
            <w:pPr>
              <w:rPr>
                <w:rFonts w:asciiTheme="majorHAnsi" w:hAnsiTheme="majorHAnsi"/>
                <w:b/>
                <w:iCs/>
                <w:caps/>
                <w:sz w:val="24"/>
                <w:szCs w:val="24"/>
              </w:rPr>
            </w:pPr>
            <w:r w:rsidRPr="000D39E9">
              <w:rPr>
                <w:rFonts w:asciiTheme="majorHAnsi" w:hAnsiTheme="majorHAnsi"/>
                <w:b/>
                <w:iCs/>
                <w:caps/>
                <w:sz w:val="24"/>
                <w:szCs w:val="24"/>
              </w:rPr>
              <w:t xml:space="preserve">Socioeconomic </w:t>
            </w:r>
            <w:r w:rsidR="00847B04" w:rsidRPr="000D39E9">
              <w:rPr>
                <w:rFonts w:asciiTheme="majorHAnsi" w:hAnsiTheme="majorHAnsi"/>
                <w:b/>
                <w:iCs/>
                <w:caps/>
                <w:sz w:val="24"/>
                <w:szCs w:val="24"/>
              </w:rPr>
              <w:t>INSIGHTS</w:t>
            </w:r>
          </w:p>
          <w:p w14:paraId="21427FA3" w14:textId="671154D3" w:rsidR="00D14F03" w:rsidRPr="000D39E9" w:rsidRDefault="00D14F03" w:rsidP="00EB454D">
            <w:pPr>
              <w:rPr>
                <w:rFonts w:asciiTheme="majorHAnsi" w:hAnsiTheme="majorHAnsi"/>
                <w:b/>
                <w:iCs/>
                <w:caps/>
                <w:sz w:val="24"/>
                <w:szCs w:val="24"/>
              </w:rPr>
            </w:pPr>
          </w:p>
        </w:tc>
        <w:tc>
          <w:tcPr>
            <w:tcW w:w="10296" w:type="dxa"/>
          </w:tcPr>
          <w:p w14:paraId="726217B1" w14:textId="7652F1C0" w:rsidR="004E219F" w:rsidRDefault="004E219F" w:rsidP="001E185A">
            <w:pPr>
              <w:pStyle w:val="ListParagraph"/>
              <w:numPr>
                <w:ilvl w:val="0"/>
                <w:numId w:val="25"/>
              </w:numPr>
            </w:pPr>
            <w:r>
              <w:t>I</w:t>
            </w:r>
            <w:r w:rsidRPr="00F56CC2">
              <w:t xml:space="preserve">t may be surprising to know that higher income consumers are more likely to NOT eat </w:t>
            </w:r>
            <w:r>
              <w:t xml:space="preserve">vegetables and lower income consumers are more likely to not eat fruit and less likely to not eat vegetables. </w:t>
            </w:r>
            <w:r w:rsidRPr="00F56CC2">
              <w:t xml:space="preserve"> </w:t>
            </w:r>
          </w:p>
          <w:p w14:paraId="375F3AA2" w14:textId="5B4F8A78" w:rsidR="004E219F" w:rsidRPr="003F0FA4" w:rsidRDefault="004E219F" w:rsidP="00D14F03"/>
        </w:tc>
      </w:tr>
      <w:tr w:rsidR="004E219F" w14:paraId="2C76FFD5" w14:textId="77777777" w:rsidTr="001E185A">
        <w:tc>
          <w:tcPr>
            <w:tcW w:w="2659" w:type="dxa"/>
            <w:shd w:val="clear" w:color="auto" w:fill="EED1EC" w:themeFill="accent2" w:themeFillTint="33"/>
          </w:tcPr>
          <w:p w14:paraId="03E710EC" w14:textId="77777777" w:rsidR="004E219F" w:rsidRPr="000D39E9" w:rsidRDefault="004E219F" w:rsidP="00EB454D">
            <w:pPr>
              <w:rPr>
                <w:rFonts w:asciiTheme="majorHAnsi" w:hAnsiTheme="majorHAnsi"/>
                <w:bCs/>
                <w:iCs/>
                <w:caps/>
                <w:sz w:val="24"/>
                <w:szCs w:val="24"/>
              </w:rPr>
            </w:pPr>
          </w:p>
          <w:p w14:paraId="5280E089" w14:textId="43E7CF99" w:rsidR="004E219F" w:rsidRPr="000D39E9" w:rsidRDefault="004E219F" w:rsidP="00EB454D">
            <w:pPr>
              <w:rPr>
                <w:rFonts w:asciiTheme="majorHAnsi" w:hAnsiTheme="majorHAnsi"/>
                <w:b/>
                <w:iCs/>
                <w:caps/>
                <w:sz w:val="24"/>
                <w:szCs w:val="24"/>
              </w:rPr>
            </w:pPr>
            <w:r w:rsidRPr="000D39E9">
              <w:rPr>
                <w:rFonts w:asciiTheme="majorHAnsi" w:hAnsiTheme="majorHAnsi"/>
                <w:b/>
                <w:iCs/>
                <w:caps/>
                <w:sz w:val="24"/>
                <w:szCs w:val="24"/>
              </w:rPr>
              <w:t xml:space="preserve">Cultural </w:t>
            </w:r>
            <w:r w:rsidR="00847B04" w:rsidRPr="000D39E9">
              <w:rPr>
                <w:rFonts w:asciiTheme="majorHAnsi" w:hAnsiTheme="majorHAnsi"/>
                <w:b/>
                <w:iCs/>
                <w:caps/>
                <w:sz w:val="24"/>
                <w:szCs w:val="24"/>
              </w:rPr>
              <w:t>INSIGHTS</w:t>
            </w:r>
          </w:p>
        </w:tc>
        <w:tc>
          <w:tcPr>
            <w:tcW w:w="10296" w:type="dxa"/>
          </w:tcPr>
          <w:p w14:paraId="2905D484" w14:textId="5FB69CCD" w:rsidR="001E185A" w:rsidRDefault="004E219F" w:rsidP="001E185A">
            <w:pPr>
              <w:pStyle w:val="ListParagraph"/>
              <w:numPr>
                <w:ilvl w:val="0"/>
                <w:numId w:val="27"/>
              </w:numPr>
            </w:pPr>
            <w:r>
              <w:t>Across age groups, Hispanic and Black consumers tend to fall in the middle in terms of vegetable consumption</w:t>
            </w:r>
            <w:r w:rsidR="001E185A">
              <w:t>. These groups</w:t>
            </w:r>
            <w:r>
              <w:t xml:space="preserve"> do</w:t>
            </w:r>
            <w:r w:rsidR="001E185A">
              <w:t xml:space="preserve"> not</w:t>
            </w:r>
            <w:r>
              <w:t xml:space="preserve"> significantly trend as non-eaters, but they also are</w:t>
            </w:r>
            <w:r w:rsidR="001E185A">
              <w:t xml:space="preserve"> not</w:t>
            </w:r>
            <w:r>
              <w:t xml:space="preserve"> heavy eaters either. </w:t>
            </w:r>
          </w:p>
          <w:p w14:paraId="7BAA3DEF" w14:textId="77777777" w:rsidR="001E185A" w:rsidRDefault="001E185A" w:rsidP="001E185A">
            <w:pPr>
              <w:pStyle w:val="ListParagraph"/>
              <w:ind w:left="360"/>
            </w:pPr>
          </w:p>
          <w:p w14:paraId="781A8541" w14:textId="35EEE64C" w:rsidR="004E219F" w:rsidRPr="00E272C5" w:rsidRDefault="004E219F" w:rsidP="001E185A">
            <w:pPr>
              <w:pStyle w:val="ListParagraph"/>
              <w:numPr>
                <w:ilvl w:val="0"/>
                <w:numId w:val="27"/>
              </w:numPr>
            </w:pPr>
            <w:r>
              <w:t xml:space="preserve">Black consumers are more likely to not eat fruit than other racial and ethnic groups. </w:t>
            </w:r>
            <w:r>
              <w:br/>
            </w:r>
          </w:p>
        </w:tc>
      </w:tr>
      <w:bookmarkEnd w:id="0"/>
    </w:tbl>
    <w:p w14:paraId="04D07850" w14:textId="77777777" w:rsidR="001E185A" w:rsidRDefault="001E185A">
      <w:r>
        <w:br w:type="page"/>
      </w:r>
    </w:p>
    <w:tbl>
      <w:tblPr>
        <w:tblStyle w:val="TableGrid"/>
        <w:tblW w:w="12955" w:type="dxa"/>
        <w:tblLook w:val="04A0" w:firstRow="1" w:lastRow="0" w:firstColumn="1" w:lastColumn="0" w:noHBand="0" w:noVBand="1"/>
      </w:tblPr>
      <w:tblGrid>
        <w:gridCol w:w="2695"/>
        <w:gridCol w:w="10260"/>
      </w:tblGrid>
      <w:tr w:rsidR="004E219F" w14:paraId="781A35A9" w14:textId="77777777" w:rsidTr="004146E0">
        <w:tc>
          <w:tcPr>
            <w:tcW w:w="2695" w:type="dxa"/>
            <w:shd w:val="clear" w:color="auto" w:fill="EED1EC" w:themeFill="accent2" w:themeFillTint="33"/>
          </w:tcPr>
          <w:p w14:paraId="6C415389" w14:textId="4D16F561" w:rsidR="004E219F" w:rsidRPr="000D39E9" w:rsidRDefault="004E219F" w:rsidP="00EB454D">
            <w:pPr>
              <w:rPr>
                <w:rFonts w:asciiTheme="majorHAnsi" w:hAnsiTheme="majorHAnsi"/>
                <w:bCs/>
                <w:iCs/>
                <w:caps/>
                <w:sz w:val="24"/>
                <w:szCs w:val="24"/>
              </w:rPr>
            </w:pPr>
          </w:p>
          <w:p w14:paraId="212EA1B6" w14:textId="6E2DD34C" w:rsidR="004E219F" w:rsidRPr="000D39E9" w:rsidRDefault="001E185A" w:rsidP="00EB454D">
            <w:pPr>
              <w:rPr>
                <w:rFonts w:asciiTheme="majorHAnsi" w:hAnsiTheme="majorHAnsi"/>
                <w:b/>
                <w:iCs/>
                <w:caps/>
                <w:sz w:val="24"/>
                <w:szCs w:val="24"/>
              </w:rPr>
            </w:pPr>
            <w:r w:rsidRPr="000D39E9">
              <w:rPr>
                <w:rFonts w:asciiTheme="majorHAnsi" w:hAnsiTheme="majorHAnsi"/>
                <w:b/>
                <w:iCs/>
                <w:caps/>
                <w:sz w:val="24"/>
                <w:szCs w:val="24"/>
              </w:rPr>
              <w:t xml:space="preserve">USAGE DIFFERENCES &amp; MOTIVATIONS ASSOCIATED WITH </w:t>
            </w:r>
            <w:r w:rsidR="004E219F" w:rsidRPr="000D39E9">
              <w:rPr>
                <w:rFonts w:asciiTheme="majorHAnsi" w:hAnsiTheme="majorHAnsi"/>
                <w:b/>
                <w:iCs/>
                <w:caps/>
                <w:sz w:val="24"/>
                <w:szCs w:val="24"/>
              </w:rPr>
              <w:t xml:space="preserve">Fruits </w:t>
            </w:r>
            <w:r w:rsidRPr="000D39E9">
              <w:rPr>
                <w:rFonts w:asciiTheme="majorHAnsi" w:hAnsiTheme="majorHAnsi"/>
                <w:b/>
                <w:iCs/>
                <w:caps/>
                <w:sz w:val="24"/>
                <w:szCs w:val="24"/>
              </w:rPr>
              <w:t xml:space="preserve">&amp; </w:t>
            </w:r>
            <w:r w:rsidR="004E219F" w:rsidRPr="000D39E9">
              <w:rPr>
                <w:rFonts w:asciiTheme="majorHAnsi" w:hAnsiTheme="majorHAnsi"/>
                <w:b/>
                <w:iCs/>
                <w:caps/>
                <w:sz w:val="24"/>
                <w:szCs w:val="24"/>
              </w:rPr>
              <w:t>Vegetables</w:t>
            </w:r>
          </w:p>
        </w:tc>
        <w:tc>
          <w:tcPr>
            <w:tcW w:w="10260" w:type="dxa"/>
          </w:tcPr>
          <w:p w14:paraId="2A70262C" w14:textId="77777777" w:rsidR="001E185A" w:rsidRDefault="004E219F" w:rsidP="001E185A">
            <w:pPr>
              <w:pStyle w:val="ListParagraph"/>
              <w:numPr>
                <w:ilvl w:val="0"/>
                <w:numId w:val="28"/>
              </w:numPr>
            </w:pPr>
            <w:r>
              <w:t>Overall, people eat vegetables more often than fruit – yet they also report using fruit across a variety of eating occasions and dishes. Vegetables continue to be consumed as a side dish mainstay at lunch or dinner, while fruit is eaten across all meals, as well as in snacks and desserts.</w:t>
            </w:r>
          </w:p>
          <w:p w14:paraId="04C74C7A" w14:textId="1FC6D899" w:rsidR="004E219F" w:rsidRDefault="004E219F" w:rsidP="001E185A">
            <w:pPr>
              <w:pStyle w:val="ListParagraph"/>
              <w:ind w:left="360"/>
            </w:pPr>
            <w:r>
              <w:t xml:space="preserve"> </w:t>
            </w:r>
          </w:p>
          <w:p w14:paraId="6CCD8E5A" w14:textId="77777777" w:rsidR="004E219F" w:rsidRDefault="004E219F" w:rsidP="00EB454D">
            <w:pPr>
              <w:pStyle w:val="ListParagraph"/>
              <w:numPr>
                <w:ilvl w:val="0"/>
                <w:numId w:val="1"/>
              </w:numPr>
            </w:pPr>
            <w:r>
              <w:t xml:space="preserve">In the past 16 years, the frequency in which Americans consume fruits and vegetables has declined nearly 10%, and the most significant contributors to this decline have been a 16% decrease in vegetable consumption, followed by a 15% reduction of juice intake. </w:t>
            </w:r>
          </w:p>
          <w:p w14:paraId="24DB0F14" w14:textId="77777777" w:rsidR="004E219F" w:rsidRDefault="004E219F" w:rsidP="00EB454D"/>
          <w:p w14:paraId="02DE39D4" w14:textId="77777777" w:rsidR="004E219F" w:rsidRDefault="004E219F" w:rsidP="001E185A">
            <w:pPr>
              <w:pStyle w:val="ListParagraph"/>
              <w:numPr>
                <w:ilvl w:val="0"/>
                <w:numId w:val="1"/>
              </w:numPr>
            </w:pPr>
            <w:r>
              <w:t xml:space="preserve">Just over half of adults say they are trying to eat more fruit (53%) and vegetables (56%). The desire to eat more generally increases as people age, which parallels how aging adults tend to eat more fruits and vegetables than other age groups. </w:t>
            </w:r>
          </w:p>
          <w:p w14:paraId="225D190A" w14:textId="77777777" w:rsidR="004E219F" w:rsidRDefault="004E219F" w:rsidP="00EB454D"/>
          <w:p w14:paraId="68964FC0" w14:textId="77777777" w:rsidR="004E219F" w:rsidRDefault="004E219F" w:rsidP="001E185A">
            <w:pPr>
              <w:pStyle w:val="ListParagraph"/>
              <w:numPr>
                <w:ilvl w:val="0"/>
                <w:numId w:val="1"/>
              </w:numPr>
            </w:pPr>
            <w:r>
              <w:t>People say they eat fruits and vegetables because they are healthy and nutritious and also because they have them on hand – reinforcing the need to make fruit and vegetable habits EASY to inspire more intake.</w:t>
            </w:r>
          </w:p>
          <w:p w14:paraId="697E75A7" w14:textId="77777777" w:rsidR="004E219F" w:rsidRDefault="004E219F" w:rsidP="00EB454D"/>
          <w:p w14:paraId="33748001" w14:textId="661ADD0A" w:rsidR="004E219F" w:rsidRDefault="001E185A" w:rsidP="001E185A">
            <w:pPr>
              <w:pStyle w:val="ListParagraph"/>
              <w:numPr>
                <w:ilvl w:val="0"/>
                <w:numId w:val="1"/>
              </w:numPr>
            </w:pPr>
            <w:r>
              <w:t>While p</w:t>
            </w:r>
            <w:r w:rsidR="004E219F">
              <w:t>eople report eating fruits because they are part of their routine, they eat</w:t>
            </w:r>
            <w:r>
              <w:t xml:space="preserve"> </w:t>
            </w:r>
            <w:r w:rsidR="004E219F">
              <w:t xml:space="preserve">vegetables more often – indicating the power of repetition and the possibility of eating even more vegetables if they were part of easy, daily routines. </w:t>
            </w:r>
          </w:p>
          <w:p w14:paraId="175F7544" w14:textId="77777777" w:rsidR="004E219F" w:rsidRDefault="004E219F" w:rsidP="001E185A">
            <w:pPr>
              <w:pStyle w:val="ListParagraph"/>
              <w:numPr>
                <w:ilvl w:val="0"/>
                <w:numId w:val="29"/>
              </w:numPr>
            </w:pPr>
            <w:r>
              <w:t>Compared to other foods, people feel fruits are healthy to eat, part of their routine (habit), and on hand (easy).</w:t>
            </w:r>
          </w:p>
          <w:p w14:paraId="3ED2F27E" w14:textId="4821FBF1" w:rsidR="00D14F03" w:rsidRDefault="004E219F" w:rsidP="001E185A">
            <w:pPr>
              <w:pStyle w:val="ListParagraph"/>
              <w:numPr>
                <w:ilvl w:val="0"/>
                <w:numId w:val="29"/>
              </w:numPr>
            </w:pPr>
            <w:r>
              <w:t>Compared to other foods, people say they eat vegetables because they are healthy and have them on hand (easy).</w:t>
            </w:r>
          </w:p>
          <w:p w14:paraId="5ACB2B8F" w14:textId="77777777" w:rsidR="00D14F03" w:rsidRDefault="00D14F03" w:rsidP="00D14F03">
            <w:pPr>
              <w:pStyle w:val="ListParagraph"/>
            </w:pPr>
          </w:p>
          <w:p w14:paraId="46F7EDD1" w14:textId="31C7572C" w:rsidR="004146E0" w:rsidRDefault="00D14F03" w:rsidP="004146E0">
            <w:pPr>
              <w:pStyle w:val="ListParagraph"/>
              <w:numPr>
                <w:ilvl w:val="0"/>
                <w:numId w:val="33"/>
              </w:numPr>
              <w:ind w:left="374"/>
            </w:pPr>
            <w:hyperlink r:id="rId8" w:history="1">
              <w:r w:rsidRPr="004146E0">
                <w:rPr>
                  <w:rStyle w:val="Hyperlink"/>
                  <w:i/>
                  <w:iCs/>
                </w:rPr>
                <w:t>2017 PBH Novel Approaches to Measuring and Promoting Fruit and Vegetable Consumption</w:t>
              </w:r>
            </w:hyperlink>
            <w:r>
              <w:t xml:space="preserve"> research which showed that those who consume more fruits and vegetables report the same barriers as those who consume less — still, they make consumption happen despite barriers. Three behavioral science principles can help explain this: 1) the more often individuals consume fruits and vegetables, the more they consume; 2) repetition precedes habit formation and automaticity leading to long-term behaviors; and 3) planning ahead</w:t>
            </w:r>
            <w:r>
              <w:t xml:space="preserve"> </w:t>
            </w:r>
            <w:r>
              <w:t>leads to increa</w:t>
            </w:r>
            <w:r w:rsidR="00E2024B">
              <w:t>sing</w:t>
            </w:r>
            <w:r>
              <w:t xml:space="preserve"> success.</w:t>
            </w:r>
          </w:p>
          <w:p w14:paraId="44226F72" w14:textId="38343C3E" w:rsidR="004E219F" w:rsidRPr="00E272C5" w:rsidRDefault="00D14F03" w:rsidP="004146E0">
            <w:r>
              <w:t xml:space="preserve">  </w:t>
            </w:r>
          </w:p>
        </w:tc>
      </w:tr>
      <w:bookmarkEnd w:id="1"/>
    </w:tbl>
    <w:p w14:paraId="63A4DA33" w14:textId="77777777" w:rsidR="004146E0" w:rsidRDefault="004146E0">
      <w:r>
        <w:br w:type="page"/>
      </w:r>
    </w:p>
    <w:tbl>
      <w:tblPr>
        <w:tblStyle w:val="TableGrid"/>
        <w:tblW w:w="12955" w:type="dxa"/>
        <w:tblLook w:val="04A0" w:firstRow="1" w:lastRow="0" w:firstColumn="1" w:lastColumn="0" w:noHBand="0" w:noVBand="1"/>
      </w:tblPr>
      <w:tblGrid>
        <w:gridCol w:w="2695"/>
        <w:gridCol w:w="10260"/>
      </w:tblGrid>
      <w:tr w:rsidR="004E219F" w14:paraId="029035AF" w14:textId="77777777" w:rsidTr="004E219F">
        <w:tc>
          <w:tcPr>
            <w:tcW w:w="2695" w:type="dxa"/>
            <w:shd w:val="clear" w:color="auto" w:fill="FEF0D3" w:themeFill="accent5" w:themeFillTint="33"/>
          </w:tcPr>
          <w:p w14:paraId="7F40F993" w14:textId="2108A4BE" w:rsidR="004E219F" w:rsidRPr="000D39E9" w:rsidRDefault="004E219F" w:rsidP="00EB454D">
            <w:pPr>
              <w:rPr>
                <w:rFonts w:asciiTheme="majorHAnsi" w:hAnsiTheme="majorHAnsi"/>
                <w:b/>
                <w:bCs/>
                <w:sz w:val="24"/>
                <w:szCs w:val="24"/>
              </w:rPr>
            </w:pPr>
          </w:p>
          <w:p w14:paraId="259D8DA6" w14:textId="77777777" w:rsidR="008B3902" w:rsidRPr="000D39E9" w:rsidRDefault="008B3902" w:rsidP="00EB454D">
            <w:pPr>
              <w:rPr>
                <w:rFonts w:asciiTheme="majorHAnsi" w:hAnsiTheme="majorHAnsi"/>
                <w:b/>
                <w:sz w:val="24"/>
                <w:szCs w:val="24"/>
              </w:rPr>
            </w:pPr>
            <w:r w:rsidRPr="000D39E9">
              <w:rPr>
                <w:rFonts w:asciiTheme="majorHAnsi" w:hAnsiTheme="majorHAnsi"/>
                <w:b/>
                <w:sz w:val="24"/>
                <w:szCs w:val="24"/>
              </w:rPr>
              <w:t>THE</w:t>
            </w:r>
          </w:p>
          <w:p w14:paraId="7AB37063" w14:textId="6A359B8E" w:rsidR="004E219F" w:rsidRPr="000D39E9" w:rsidRDefault="004E219F" w:rsidP="00EB454D">
            <w:pPr>
              <w:rPr>
                <w:rFonts w:asciiTheme="majorHAnsi" w:hAnsiTheme="majorHAnsi"/>
                <w:b/>
                <w:sz w:val="24"/>
                <w:szCs w:val="24"/>
              </w:rPr>
            </w:pPr>
            <w:r w:rsidRPr="000D39E9">
              <w:rPr>
                <w:rFonts w:asciiTheme="majorHAnsi" w:hAnsiTheme="majorHAnsi"/>
                <w:b/>
                <w:sz w:val="24"/>
                <w:szCs w:val="24"/>
              </w:rPr>
              <w:t>CALL-TO-ACTION</w:t>
            </w:r>
          </w:p>
        </w:tc>
        <w:tc>
          <w:tcPr>
            <w:tcW w:w="10260" w:type="dxa"/>
          </w:tcPr>
          <w:p w14:paraId="778F6578" w14:textId="77777777" w:rsidR="004E219F" w:rsidRPr="000144AB" w:rsidRDefault="004E219F" w:rsidP="00773239">
            <w:pPr>
              <w:pStyle w:val="ListParagraph"/>
              <w:numPr>
                <w:ilvl w:val="0"/>
                <w:numId w:val="9"/>
              </w:numPr>
              <w:ind w:left="344"/>
            </w:pPr>
            <w:bookmarkStart w:id="2" w:name="_Hlk63270801"/>
            <w:r>
              <w:t>It is time for a new era of “co</w:t>
            </w:r>
            <w:r w:rsidRPr="000144AB">
              <w:t xml:space="preserve">nscious </w:t>
            </w:r>
            <w:r>
              <w:t>c</w:t>
            </w:r>
            <w:r w:rsidRPr="000144AB">
              <w:t>onsumption</w:t>
            </w:r>
            <w:r>
              <w:t>,” which can be defined as</w:t>
            </w:r>
            <w:r w:rsidRPr="000144AB">
              <w:t xml:space="preserve"> the act of having acute awareness </w:t>
            </w:r>
            <w:r>
              <w:t xml:space="preserve">about </w:t>
            </w:r>
            <w:r w:rsidRPr="000144AB">
              <w:t>what we are purchasing and eating. Our choices have rippling effects and impact our own health and emotional wellbeing</w:t>
            </w:r>
            <w:r>
              <w:t>, as well as the health and wellbeing</w:t>
            </w:r>
            <w:r w:rsidRPr="000144AB">
              <w:t xml:space="preserve"> of our families</w:t>
            </w:r>
            <w:r>
              <w:t>,</w:t>
            </w:r>
            <w:r w:rsidRPr="000144AB">
              <w:t xml:space="preserve"> communities</w:t>
            </w:r>
            <w:r>
              <w:t>,</w:t>
            </w:r>
            <w:r w:rsidRPr="000144AB">
              <w:t xml:space="preserve"> and the environment. </w:t>
            </w:r>
          </w:p>
          <w:p w14:paraId="53349172" w14:textId="77777777" w:rsidR="004E219F" w:rsidRPr="000144AB" w:rsidRDefault="004E219F" w:rsidP="00773239"/>
          <w:p w14:paraId="22BCAF23" w14:textId="77777777" w:rsidR="004E219F" w:rsidRPr="00D96094" w:rsidRDefault="004E219F" w:rsidP="00773239">
            <w:pPr>
              <w:pStyle w:val="ListParagraph"/>
              <w:numPr>
                <w:ilvl w:val="0"/>
                <w:numId w:val="31"/>
              </w:numPr>
              <w:ind w:left="360"/>
            </w:pPr>
            <w:r>
              <w:t xml:space="preserve">As we apply this concept to eating more fruits and vegetables, the real opportunity is in consciously creating habits that can be EASILY REPEATED. </w:t>
            </w:r>
          </w:p>
          <w:bookmarkEnd w:id="2"/>
          <w:p w14:paraId="3B979AB2" w14:textId="081B9126" w:rsidR="004E219F" w:rsidRPr="00837134" w:rsidRDefault="00CA6BC8" w:rsidP="00773239">
            <w:pPr>
              <w:pStyle w:val="ListParagraph"/>
              <w:numPr>
                <w:ilvl w:val="0"/>
                <w:numId w:val="32"/>
              </w:numPr>
              <w:ind w:left="704"/>
            </w:pPr>
            <w:r>
              <w:rPr>
                <w:b/>
                <w:bCs/>
              </w:rPr>
              <w:t>MAKING THE DOING EASY</w:t>
            </w:r>
            <w:r w:rsidR="004E219F" w:rsidRPr="00837134">
              <w:rPr>
                <w:b/>
                <w:bCs/>
              </w:rPr>
              <w:t>.</w:t>
            </w:r>
            <w:r w:rsidR="004E219F" w:rsidRPr="00837134">
              <w:t xml:space="preserve"> Start by finding what works for </w:t>
            </w:r>
            <w:r w:rsidR="004E219F" w:rsidRPr="00837134">
              <w:rPr>
                <w:u w:val="single"/>
              </w:rPr>
              <w:t>you</w:t>
            </w:r>
            <w:r w:rsidR="004E219F" w:rsidRPr="00837134">
              <w:t xml:space="preserve">. Stick to your easiest, favorite and most accessible options, and find ways to add one more serving of </w:t>
            </w:r>
            <w:r w:rsidR="004E219F">
              <w:t xml:space="preserve">fruits and vegetables </w:t>
            </w:r>
            <w:r w:rsidR="004E219F" w:rsidRPr="00837134">
              <w:t>each day.</w:t>
            </w:r>
          </w:p>
          <w:p w14:paraId="4216755B" w14:textId="74C986C3" w:rsidR="004E219F" w:rsidRPr="00837134" w:rsidRDefault="00CA6BC8" w:rsidP="00773239">
            <w:pPr>
              <w:pStyle w:val="ListParagraph"/>
              <w:numPr>
                <w:ilvl w:val="0"/>
                <w:numId w:val="32"/>
              </w:numPr>
              <w:ind w:left="704"/>
            </w:pPr>
            <w:r>
              <w:rPr>
                <w:b/>
                <w:bCs/>
              </w:rPr>
              <w:t>HAVE A PLAN, HAVE A PLANT</w:t>
            </w:r>
            <w:r w:rsidR="004E219F" w:rsidRPr="009A1A9F">
              <w:rPr>
                <w:rFonts w:cstheme="minorHAnsi"/>
                <w:b/>
                <w:bCs/>
                <w:vertAlign w:val="superscript"/>
              </w:rPr>
              <w:t>®</w:t>
            </w:r>
            <w:r w:rsidR="004E219F" w:rsidRPr="00837134">
              <w:rPr>
                <w:b/>
                <w:bCs/>
              </w:rPr>
              <w:t xml:space="preserve">. </w:t>
            </w:r>
            <w:r w:rsidR="004E219F" w:rsidRPr="00837134">
              <w:t xml:space="preserve">Map your day and week with snacks and meals that include </w:t>
            </w:r>
            <w:r w:rsidR="004E219F">
              <w:t xml:space="preserve">all forms of </w:t>
            </w:r>
            <w:r w:rsidR="004E219F" w:rsidRPr="00837134">
              <w:t>fruits and vegetables</w:t>
            </w:r>
            <w:r w:rsidR="004E219F">
              <w:t xml:space="preserve"> (fresh, frozen, canned, dried, 100% juice) </w:t>
            </w:r>
            <w:r w:rsidR="004E219F" w:rsidRPr="00837134">
              <w:t>a</w:t>
            </w:r>
            <w:r w:rsidR="004E219F">
              <w:t>s the star of</w:t>
            </w:r>
            <w:r w:rsidR="004E219F" w:rsidRPr="00837134">
              <w:t xml:space="preserve"> every meal</w:t>
            </w:r>
            <w:r w:rsidR="004E219F">
              <w:t xml:space="preserve"> and snack</w:t>
            </w:r>
            <w:r w:rsidR="004E219F" w:rsidRPr="00837134">
              <w:t xml:space="preserve">. </w:t>
            </w:r>
            <w:r w:rsidR="004E219F">
              <w:t xml:space="preserve">Build your meal with fruits and vegetables as the star of, or at least half the plate, and pair with other nutrient-dense foods like whole grains, low-fat dairy and/or lean protein. </w:t>
            </w:r>
            <w:r w:rsidR="004E219F" w:rsidRPr="00837134">
              <w:t>Fill your cart with fresh veggies for dinner tonight and frozen or canned for the days ahead. Keep juice and dried fruits on hand for easy snacks and recipes.</w:t>
            </w:r>
          </w:p>
          <w:p w14:paraId="72A103F7" w14:textId="562A58CE" w:rsidR="004E219F" w:rsidRDefault="00CA6BC8" w:rsidP="00773239">
            <w:pPr>
              <w:pStyle w:val="ListParagraph"/>
              <w:numPr>
                <w:ilvl w:val="0"/>
                <w:numId w:val="32"/>
              </w:numPr>
              <w:ind w:left="704"/>
            </w:pPr>
            <w:r>
              <w:rPr>
                <w:b/>
                <w:bCs/>
              </w:rPr>
              <w:t>REPEAT. REPEAT. REPEAT</w:t>
            </w:r>
            <w:r w:rsidR="004E219F" w:rsidRPr="00837134">
              <w:rPr>
                <w:b/>
                <w:bCs/>
              </w:rPr>
              <w:t>.</w:t>
            </w:r>
            <w:r w:rsidR="004E219F" w:rsidRPr="00837134">
              <w:t xml:space="preserve"> Consistent repetition will turn consciously eating more fruits and vegetables into an unconscious </w:t>
            </w:r>
            <w:r w:rsidR="004E219F">
              <w:t xml:space="preserve">or automatic </w:t>
            </w:r>
            <w:r w:rsidR="004E219F" w:rsidRPr="00837134">
              <w:t xml:space="preserve">behavior and, ultimately, a healthy habit. </w:t>
            </w:r>
            <w:r w:rsidR="004E219F">
              <w:t xml:space="preserve">Add one cup of berries into a morning smoothie, a handful of vegetables as a daily mid-morning snack, or a veggie-filled salad to start each lunch or dinner. </w:t>
            </w:r>
            <w:r w:rsidR="004E219F" w:rsidRPr="00837134">
              <w:t>Every day gets easier with repetition.</w:t>
            </w:r>
          </w:p>
          <w:p w14:paraId="262207C1" w14:textId="77777777" w:rsidR="004E219F" w:rsidRPr="00ED3CDF" w:rsidRDefault="004E219F" w:rsidP="00EB454D">
            <w:pPr>
              <w:ind w:left="720"/>
            </w:pPr>
          </w:p>
        </w:tc>
      </w:tr>
    </w:tbl>
    <w:p w14:paraId="71682162" w14:textId="77777777" w:rsidR="004E219F" w:rsidRDefault="004E219F" w:rsidP="004E219F">
      <w:pPr>
        <w:rPr>
          <w:b/>
          <w:bCs/>
          <w:sz w:val="24"/>
          <w:szCs w:val="24"/>
        </w:rPr>
      </w:pPr>
    </w:p>
    <w:p w14:paraId="42D5B041" w14:textId="77777777" w:rsidR="004E219F" w:rsidRDefault="004E219F" w:rsidP="004E219F">
      <w:pPr>
        <w:rPr>
          <w:b/>
          <w:bCs/>
          <w:sz w:val="24"/>
          <w:szCs w:val="24"/>
        </w:rPr>
      </w:pPr>
      <w:r>
        <w:rPr>
          <w:b/>
          <w:bCs/>
          <w:sz w:val="24"/>
          <w:szCs w:val="24"/>
        </w:rPr>
        <w:t>NPD DEFINITIONS:</w:t>
      </w:r>
    </w:p>
    <w:p w14:paraId="1AD77D90" w14:textId="0A30A748" w:rsidR="004E219F" w:rsidRDefault="004E219F" w:rsidP="004E219F">
      <w:pPr>
        <w:rPr>
          <w:sz w:val="20"/>
          <w:szCs w:val="20"/>
        </w:rPr>
      </w:pPr>
      <w:r>
        <w:rPr>
          <w:sz w:val="20"/>
          <w:szCs w:val="20"/>
        </w:rPr>
        <w:t>GENERATION</w:t>
      </w:r>
      <w:r w:rsidR="00CA6BC8">
        <w:rPr>
          <w:sz w:val="20"/>
          <w:szCs w:val="20"/>
        </w:rPr>
        <w:t>AL</w:t>
      </w:r>
      <w:r>
        <w:rPr>
          <w:sz w:val="20"/>
          <w:szCs w:val="20"/>
        </w:rPr>
        <w:t xml:space="preserve"> DEFINITIONS: </w:t>
      </w:r>
      <w:r w:rsidRPr="000414E0">
        <w:rPr>
          <w:sz w:val="20"/>
          <w:szCs w:val="20"/>
        </w:rPr>
        <w:t>Gen Z</w:t>
      </w:r>
      <w:r>
        <w:rPr>
          <w:sz w:val="20"/>
          <w:szCs w:val="20"/>
        </w:rPr>
        <w:t xml:space="preserve">: </w:t>
      </w:r>
      <w:r w:rsidRPr="000414E0">
        <w:rPr>
          <w:sz w:val="20"/>
          <w:szCs w:val="20"/>
        </w:rPr>
        <w:t>1-23 yo (1997-2019)</w:t>
      </w:r>
      <w:r>
        <w:rPr>
          <w:sz w:val="20"/>
          <w:szCs w:val="20"/>
        </w:rPr>
        <w:t xml:space="preserve">; </w:t>
      </w:r>
      <w:r w:rsidRPr="000414E0">
        <w:rPr>
          <w:sz w:val="20"/>
          <w:szCs w:val="20"/>
        </w:rPr>
        <w:t>Younger Gen Z</w:t>
      </w:r>
      <w:r>
        <w:rPr>
          <w:sz w:val="20"/>
          <w:szCs w:val="20"/>
        </w:rPr>
        <w:t>:</w:t>
      </w:r>
      <w:r w:rsidRPr="000414E0">
        <w:rPr>
          <w:sz w:val="20"/>
          <w:szCs w:val="20"/>
        </w:rPr>
        <w:t xml:space="preserve"> 1-14 yo (2006-2019)</w:t>
      </w:r>
      <w:r>
        <w:rPr>
          <w:sz w:val="20"/>
          <w:szCs w:val="20"/>
        </w:rPr>
        <w:t xml:space="preserve">; </w:t>
      </w:r>
      <w:r w:rsidRPr="000414E0">
        <w:rPr>
          <w:sz w:val="20"/>
          <w:szCs w:val="20"/>
        </w:rPr>
        <w:t>Older Gen Z</w:t>
      </w:r>
      <w:r>
        <w:rPr>
          <w:sz w:val="20"/>
          <w:szCs w:val="20"/>
        </w:rPr>
        <w:t>:</w:t>
      </w:r>
      <w:r w:rsidRPr="000414E0">
        <w:rPr>
          <w:sz w:val="20"/>
          <w:szCs w:val="20"/>
        </w:rPr>
        <w:t xml:space="preserve"> 15-23 yo (1997-2005)</w:t>
      </w:r>
      <w:r>
        <w:rPr>
          <w:sz w:val="20"/>
          <w:szCs w:val="20"/>
        </w:rPr>
        <w:t xml:space="preserve">; </w:t>
      </w:r>
      <w:r w:rsidRPr="000414E0">
        <w:rPr>
          <w:sz w:val="20"/>
          <w:szCs w:val="20"/>
        </w:rPr>
        <w:t>Millennial</w:t>
      </w:r>
      <w:r>
        <w:rPr>
          <w:sz w:val="20"/>
          <w:szCs w:val="20"/>
        </w:rPr>
        <w:t>:</w:t>
      </w:r>
      <w:r w:rsidRPr="000414E0">
        <w:rPr>
          <w:sz w:val="20"/>
          <w:szCs w:val="20"/>
        </w:rPr>
        <w:t xml:space="preserve"> 24-39 yo (1981-96</w:t>
      </w:r>
      <w:r>
        <w:rPr>
          <w:sz w:val="20"/>
          <w:szCs w:val="20"/>
        </w:rPr>
        <w:t>)</w:t>
      </w:r>
      <w:r w:rsidR="00773239">
        <w:rPr>
          <w:sz w:val="20"/>
          <w:szCs w:val="20"/>
        </w:rPr>
        <w:t>;</w:t>
      </w:r>
      <w:r>
        <w:rPr>
          <w:sz w:val="20"/>
          <w:szCs w:val="20"/>
        </w:rPr>
        <w:t xml:space="preserve"> </w:t>
      </w:r>
      <w:r w:rsidRPr="000414E0">
        <w:rPr>
          <w:sz w:val="20"/>
          <w:szCs w:val="20"/>
        </w:rPr>
        <w:t xml:space="preserve">Younger </w:t>
      </w:r>
      <w:r>
        <w:rPr>
          <w:sz w:val="20"/>
          <w:szCs w:val="20"/>
        </w:rPr>
        <w:t>Millennial:</w:t>
      </w:r>
      <w:r w:rsidRPr="000414E0">
        <w:rPr>
          <w:sz w:val="20"/>
          <w:szCs w:val="20"/>
        </w:rPr>
        <w:t xml:space="preserve"> 24-30 yo (1990-96)</w:t>
      </w:r>
      <w:r w:rsidR="00773239">
        <w:rPr>
          <w:sz w:val="20"/>
          <w:szCs w:val="20"/>
        </w:rPr>
        <w:t xml:space="preserve">; </w:t>
      </w:r>
      <w:r w:rsidRPr="000414E0">
        <w:rPr>
          <w:sz w:val="20"/>
          <w:szCs w:val="20"/>
        </w:rPr>
        <w:t>Olde</w:t>
      </w:r>
      <w:r>
        <w:rPr>
          <w:sz w:val="20"/>
          <w:szCs w:val="20"/>
        </w:rPr>
        <w:t>r Millennial</w:t>
      </w:r>
      <w:r w:rsidRPr="000414E0">
        <w:rPr>
          <w:sz w:val="20"/>
          <w:szCs w:val="20"/>
        </w:rPr>
        <w:t xml:space="preserve"> – 31-39 yo (1981-1989)</w:t>
      </w:r>
    </w:p>
    <w:p w14:paraId="7F4BF162" w14:textId="77777777" w:rsidR="005346E0" w:rsidRPr="004E219F" w:rsidRDefault="005346E0" w:rsidP="004E219F"/>
    <w:sectPr w:rsidR="005346E0" w:rsidRPr="004E219F" w:rsidSect="00B416EC">
      <w:headerReference w:type="default" r:id="rId9"/>
      <w:footerReference w:type="default" r:id="rId10"/>
      <w:pgSz w:w="15840" w:h="12240" w:orient="landscape"/>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5048C" w14:textId="77777777" w:rsidR="001035BF" w:rsidRDefault="001035BF" w:rsidP="008E1D68">
      <w:pPr>
        <w:spacing w:after="0" w:line="240" w:lineRule="auto"/>
      </w:pPr>
      <w:r>
        <w:separator/>
      </w:r>
    </w:p>
  </w:endnote>
  <w:endnote w:type="continuationSeparator" w:id="0">
    <w:p w14:paraId="3F5309E9" w14:textId="77777777" w:rsidR="001035BF" w:rsidRDefault="001035BF" w:rsidP="008E1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T Walsheim">
    <w:altName w:val="Calibri"/>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BD605" w14:textId="77777777" w:rsidR="00D93477" w:rsidRDefault="00D93477">
    <w:pPr>
      <w:pStyle w:val="Footer"/>
    </w:pPr>
    <w:r>
      <w:rPr>
        <w:noProof/>
      </w:rPr>
      <w:drawing>
        <wp:anchor distT="0" distB="0" distL="114300" distR="114300" simplePos="0" relativeHeight="251663360" behindDoc="1" locked="0" layoutInCell="1" allowOverlap="1" wp14:anchorId="0FBB65B8" wp14:editId="233A07A8">
          <wp:simplePos x="0" y="0"/>
          <wp:positionH relativeFrom="page">
            <wp:align>left</wp:align>
          </wp:positionH>
          <wp:positionV relativeFrom="page">
            <wp:posOffset>7105650</wp:posOffset>
          </wp:positionV>
          <wp:extent cx="7141464" cy="667512"/>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TP Footer for Word.jpg"/>
                  <pic:cNvPicPr/>
                </pic:nvPicPr>
                <pic:blipFill rotWithShape="1">
                  <a:blip r:embed="rId1" cstate="print">
                    <a:extLst>
                      <a:ext uri="{28A0092B-C50C-407E-A947-70E740481C1C}">
                        <a14:useLocalDpi xmlns:a14="http://schemas.microsoft.com/office/drawing/2010/main" val="0"/>
                      </a:ext>
                    </a:extLst>
                  </a:blip>
                  <a:srcRect l="7635"/>
                  <a:stretch/>
                </pic:blipFill>
                <pic:spPr bwMode="auto">
                  <a:xfrm>
                    <a:off x="0" y="0"/>
                    <a:ext cx="7141464" cy="6675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ADE2741" w14:textId="77777777" w:rsidR="008E1D68" w:rsidRDefault="008E1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D6888" w14:textId="77777777" w:rsidR="001035BF" w:rsidRDefault="001035BF" w:rsidP="008E1D68">
      <w:pPr>
        <w:spacing w:after="0" w:line="240" w:lineRule="auto"/>
      </w:pPr>
      <w:r>
        <w:separator/>
      </w:r>
    </w:p>
  </w:footnote>
  <w:footnote w:type="continuationSeparator" w:id="0">
    <w:p w14:paraId="44156C20" w14:textId="77777777" w:rsidR="001035BF" w:rsidRDefault="001035BF" w:rsidP="008E1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0D53C" w14:textId="77777777" w:rsidR="00611B04" w:rsidRDefault="00611B04">
    <w:pPr>
      <w:pStyle w:val="Header"/>
    </w:pPr>
    <w:r>
      <w:rPr>
        <w:noProof/>
      </w:rPr>
      <w:drawing>
        <wp:anchor distT="0" distB="0" distL="114300" distR="114300" simplePos="0" relativeHeight="251662336" behindDoc="1" locked="0" layoutInCell="1" allowOverlap="1" wp14:anchorId="5DE5CEE5" wp14:editId="543EFEA2">
          <wp:simplePos x="0" y="0"/>
          <wp:positionH relativeFrom="page">
            <wp:align>left</wp:align>
          </wp:positionH>
          <wp:positionV relativeFrom="page">
            <wp:align>top</wp:align>
          </wp:positionV>
          <wp:extent cx="6867525" cy="1044184"/>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OTP Header for 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548" cy="1077486"/>
                  </a:xfrm>
                  <a:prstGeom prst="rect">
                    <a:avLst/>
                  </a:prstGeom>
                </pic:spPr>
              </pic:pic>
            </a:graphicData>
          </a:graphic>
          <wp14:sizeRelH relativeFrom="margin">
            <wp14:pctWidth>0</wp14:pctWidth>
          </wp14:sizeRelH>
          <wp14:sizeRelV relativeFrom="margin">
            <wp14:pctHeight>0</wp14:pctHeight>
          </wp14:sizeRelV>
        </wp:anchor>
      </w:drawing>
    </w:r>
  </w:p>
  <w:p w14:paraId="14215CB8" w14:textId="77777777" w:rsidR="008E1D68" w:rsidRPr="00123F0C" w:rsidRDefault="008E1D68">
    <w:pPr>
      <w:pStyle w:val="Header"/>
      <w:rPr>
        <w:rFonts w:ascii="GT Walsheim" w:hAnsi="GT Walsheim"/>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21B5C"/>
    <w:multiLevelType w:val="hybridMultilevel"/>
    <w:tmpl w:val="9E466C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823AB"/>
    <w:multiLevelType w:val="hybridMultilevel"/>
    <w:tmpl w:val="431016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413B28"/>
    <w:multiLevelType w:val="hybridMultilevel"/>
    <w:tmpl w:val="4F6EB7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3255E"/>
    <w:multiLevelType w:val="hybridMultilevel"/>
    <w:tmpl w:val="7182EE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97E4C"/>
    <w:multiLevelType w:val="hybridMultilevel"/>
    <w:tmpl w:val="0BF4E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F721C"/>
    <w:multiLevelType w:val="hybridMultilevel"/>
    <w:tmpl w:val="F7E6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30CF6"/>
    <w:multiLevelType w:val="hybridMultilevel"/>
    <w:tmpl w:val="C206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13D5B"/>
    <w:multiLevelType w:val="hybridMultilevel"/>
    <w:tmpl w:val="3206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D2966"/>
    <w:multiLevelType w:val="hybridMultilevel"/>
    <w:tmpl w:val="097C3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C21C7E"/>
    <w:multiLevelType w:val="hybridMultilevel"/>
    <w:tmpl w:val="A392A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02021"/>
    <w:multiLevelType w:val="hybridMultilevel"/>
    <w:tmpl w:val="7AD48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EB2ECD"/>
    <w:multiLevelType w:val="hybridMultilevel"/>
    <w:tmpl w:val="AA18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1E11B0"/>
    <w:multiLevelType w:val="hybridMultilevel"/>
    <w:tmpl w:val="7688D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753FBC"/>
    <w:multiLevelType w:val="hybridMultilevel"/>
    <w:tmpl w:val="987E9C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222971"/>
    <w:multiLevelType w:val="hybridMultilevel"/>
    <w:tmpl w:val="C95A3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553415"/>
    <w:multiLevelType w:val="hybridMultilevel"/>
    <w:tmpl w:val="98324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B771AF"/>
    <w:multiLevelType w:val="hybridMultilevel"/>
    <w:tmpl w:val="35A0A9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FE164E"/>
    <w:multiLevelType w:val="hybridMultilevel"/>
    <w:tmpl w:val="B8B211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F62CC"/>
    <w:multiLevelType w:val="hybridMultilevel"/>
    <w:tmpl w:val="FB2ED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4923B0"/>
    <w:multiLevelType w:val="hybridMultilevel"/>
    <w:tmpl w:val="B3E86B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7F2C6F"/>
    <w:multiLevelType w:val="hybridMultilevel"/>
    <w:tmpl w:val="C3FE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D91C89"/>
    <w:multiLevelType w:val="hybridMultilevel"/>
    <w:tmpl w:val="F57E6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53415A"/>
    <w:multiLevelType w:val="hybridMultilevel"/>
    <w:tmpl w:val="9250B2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A36228"/>
    <w:multiLevelType w:val="hybridMultilevel"/>
    <w:tmpl w:val="14068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F15181"/>
    <w:multiLevelType w:val="hybridMultilevel"/>
    <w:tmpl w:val="156055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C47CDE"/>
    <w:multiLevelType w:val="hybridMultilevel"/>
    <w:tmpl w:val="DE1EA1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FC3E4F"/>
    <w:multiLevelType w:val="hybridMultilevel"/>
    <w:tmpl w:val="366AE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1750CE"/>
    <w:multiLevelType w:val="hybridMultilevel"/>
    <w:tmpl w:val="C250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F920ED"/>
    <w:multiLevelType w:val="hybridMultilevel"/>
    <w:tmpl w:val="130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A824DB"/>
    <w:multiLevelType w:val="hybridMultilevel"/>
    <w:tmpl w:val="499EAA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A7430C"/>
    <w:multiLevelType w:val="hybridMultilevel"/>
    <w:tmpl w:val="B43622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DC340C"/>
    <w:multiLevelType w:val="hybridMultilevel"/>
    <w:tmpl w:val="F7B0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5B29E4"/>
    <w:multiLevelType w:val="hybridMultilevel"/>
    <w:tmpl w:val="B290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10"/>
  </w:num>
  <w:num w:numId="4">
    <w:abstractNumId w:val="14"/>
  </w:num>
  <w:num w:numId="5">
    <w:abstractNumId w:val="4"/>
  </w:num>
  <w:num w:numId="6">
    <w:abstractNumId w:val="6"/>
  </w:num>
  <w:num w:numId="7">
    <w:abstractNumId w:val="21"/>
  </w:num>
  <w:num w:numId="8">
    <w:abstractNumId w:val="26"/>
  </w:num>
  <w:num w:numId="9">
    <w:abstractNumId w:val="27"/>
  </w:num>
  <w:num w:numId="10">
    <w:abstractNumId w:val="31"/>
  </w:num>
  <w:num w:numId="11">
    <w:abstractNumId w:val="7"/>
  </w:num>
  <w:num w:numId="12">
    <w:abstractNumId w:val="11"/>
  </w:num>
  <w:num w:numId="13">
    <w:abstractNumId w:val="32"/>
  </w:num>
  <w:num w:numId="14">
    <w:abstractNumId w:val="9"/>
  </w:num>
  <w:num w:numId="15">
    <w:abstractNumId w:val="15"/>
  </w:num>
  <w:num w:numId="16">
    <w:abstractNumId w:val="3"/>
  </w:num>
  <w:num w:numId="17">
    <w:abstractNumId w:val="13"/>
  </w:num>
  <w:num w:numId="18">
    <w:abstractNumId w:val="17"/>
  </w:num>
  <w:num w:numId="19">
    <w:abstractNumId w:val="16"/>
  </w:num>
  <w:num w:numId="20">
    <w:abstractNumId w:val="29"/>
  </w:num>
  <w:num w:numId="21">
    <w:abstractNumId w:val="30"/>
  </w:num>
  <w:num w:numId="22">
    <w:abstractNumId w:val="18"/>
  </w:num>
  <w:num w:numId="23">
    <w:abstractNumId w:val="0"/>
  </w:num>
  <w:num w:numId="24">
    <w:abstractNumId w:val="24"/>
  </w:num>
  <w:num w:numId="25">
    <w:abstractNumId w:val="28"/>
  </w:num>
  <w:num w:numId="26">
    <w:abstractNumId w:val="22"/>
  </w:num>
  <w:num w:numId="27">
    <w:abstractNumId w:val="8"/>
  </w:num>
  <w:num w:numId="28">
    <w:abstractNumId w:val="12"/>
  </w:num>
  <w:num w:numId="29">
    <w:abstractNumId w:val="2"/>
  </w:num>
  <w:num w:numId="30">
    <w:abstractNumId w:val="23"/>
  </w:num>
  <w:num w:numId="31">
    <w:abstractNumId w:val="5"/>
  </w:num>
  <w:num w:numId="32">
    <w:abstractNumId w:val="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684"/>
    <w:rsid w:val="000602CE"/>
    <w:rsid w:val="000A657D"/>
    <w:rsid w:val="000B3DBD"/>
    <w:rsid w:val="000C28AA"/>
    <w:rsid w:val="000D39E9"/>
    <w:rsid w:val="001035BF"/>
    <w:rsid w:val="00123F0C"/>
    <w:rsid w:val="00160A60"/>
    <w:rsid w:val="001B253D"/>
    <w:rsid w:val="001B434C"/>
    <w:rsid w:val="001E185A"/>
    <w:rsid w:val="00200577"/>
    <w:rsid w:val="003D7410"/>
    <w:rsid w:val="004146E0"/>
    <w:rsid w:val="00426F09"/>
    <w:rsid w:val="004E219F"/>
    <w:rsid w:val="005346E0"/>
    <w:rsid w:val="00565AA2"/>
    <w:rsid w:val="00573CE8"/>
    <w:rsid w:val="0059528E"/>
    <w:rsid w:val="005C5DD2"/>
    <w:rsid w:val="005D6216"/>
    <w:rsid w:val="00611B04"/>
    <w:rsid w:val="00683684"/>
    <w:rsid w:val="0069658E"/>
    <w:rsid w:val="006A3AC7"/>
    <w:rsid w:val="006D4084"/>
    <w:rsid w:val="00764250"/>
    <w:rsid w:val="00773239"/>
    <w:rsid w:val="007B3F4D"/>
    <w:rsid w:val="007B5912"/>
    <w:rsid w:val="008242E1"/>
    <w:rsid w:val="00847B04"/>
    <w:rsid w:val="0085753C"/>
    <w:rsid w:val="008B3902"/>
    <w:rsid w:val="008E1D68"/>
    <w:rsid w:val="00932CF1"/>
    <w:rsid w:val="009E3F71"/>
    <w:rsid w:val="00AC51BA"/>
    <w:rsid w:val="00AF0CEA"/>
    <w:rsid w:val="00AF3C74"/>
    <w:rsid w:val="00B416EC"/>
    <w:rsid w:val="00C04534"/>
    <w:rsid w:val="00C06985"/>
    <w:rsid w:val="00C10858"/>
    <w:rsid w:val="00CA6BC8"/>
    <w:rsid w:val="00CC24D7"/>
    <w:rsid w:val="00D14F03"/>
    <w:rsid w:val="00D524BD"/>
    <w:rsid w:val="00D93477"/>
    <w:rsid w:val="00E2024B"/>
    <w:rsid w:val="00F02F08"/>
    <w:rsid w:val="00F71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3726C"/>
  <w15:chartTrackingRefBased/>
  <w15:docId w15:val="{9C5F4237-5478-4B4A-BF96-6A8719EB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D68"/>
  </w:style>
  <w:style w:type="paragraph" w:styleId="Footer">
    <w:name w:val="footer"/>
    <w:basedOn w:val="Normal"/>
    <w:link w:val="FooterChar"/>
    <w:uiPriority w:val="99"/>
    <w:unhideWhenUsed/>
    <w:rsid w:val="008E1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D68"/>
  </w:style>
  <w:style w:type="table" w:styleId="TableGrid">
    <w:name w:val="Table Grid"/>
    <w:basedOn w:val="TableNormal"/>
    <w:uiPriority w:val="39"/>
    <w:rsid w:val="00426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6F09"/>
    <w:pPr>
      <w:ind w:left="720"/>
      <w:contextualSpacing/>
    </w:pPr>
  </w:style>
  <w:style w:type="character" w:styleId="Hyperlink">
    <w:name w:val="Hyperlink"/>
    <w:basedOn w:val="DefaultParagraphFont"/>
    <w:uiPriority w:val="99"/>
    <w:unhideWhenUsed/>
    <w:rsid w:val="00426F09"/>
    <w:rPr>
      <w:color w:val="EF8B22" w:themeColor="hyperlink"/>
      <w:u w:val="single"/>
    </w:rPr>
  </w:style>
  <w:style w:type="paragraph" w:styleId="BalloonText">
    <w:name w:val="Balloon Text"/>
    <w:basedOn w:val="Normal"/>
    <w:link w:val="BalloonTextChar"/>
    <w:uiPriority w:val="99"/>
    <w:semiHidden/>
    <w:unhideWhenUsed/>
    <w:rsid w:val="00426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F09"/>
    <w:rPr>
      <w:rFonts w:ascii="Segoe UI" w:hAnsi="Segoe UI" w:cs="Segoe UI"/>
      <w:sz w:val="18"/>
      <w:szCs w:val="18"/>
    </w:rPr>
  </w:style>
  <w:style w:type="paragraph" w:styleId="Revision">
    <w:name w:val="Revision"/>
    <w:hidden/>
    <w:uiPriority w:val="99"/>
    <w:semiHidden/>
    <w:rsid w:val="005D62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uitsandveggies.org/wp-content/uploads/2019/04/Novel-Approaches-Executive-Summar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BH Template 2019">
  <a:themeElements>
    <a:clrScheme name="PBH - Have A Plant">
      <a:dk1>
        <a:srgbClr val="171616"/>
      </a:dk1>
      <a:lt1>
        <a:srgbClr val="FFFFFF"/>
      </a:lt1>
      <a:dk2>
        <a:srgbClr val="757070"/>
      </a:dk2>
      <a:lt2>
        <a:srgbClr val="E7E6E6"/>
      </a:lt2>
      <a:accent1>
        <a:srgbClr val="63B246"/>
      </a:accent1>
      <a:accent2>
        <a:srgbClr val="92368D"/>
      </a:accent2>
      <a:accent3>
        <a:srgbClr val="00A0DD"/>
      </a:accent3>
      <a:accent4>
        <a:srgbClr val="E12490"/>
      </a:accent4>
      <a:accent5>
        <a:srgbClr val="FCB525"/>
      </a:accent5>
      <a:accent6>
        <a:srgbClr val="E43E30"/>
      </a:accent6>
      <a:hlink>
        <a:srgbClr val="EF8B22"/>
      </a:hlink>
      <a:folHlink>
        <a:srgbClr val="EF8B22"/>
      </a:folHlink>
    </a:clrScheme>
    <a:fontScheme name="PBH - Have A Plant Presentation Fonts">
      <a:majorFont>
        <a:latin typeface="Arial Black"/>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BH Template 2019" id="{FD4C632C-4162-4C8F-9AC3-7C6870FE5262}" vid="{56859199-4B32-4AFA-A434-54F66C0F311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EE81A-F828-4ED1-8CFD-60CA8E3A3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Gordon</dc:creator>
  <cp:keywords/>
  <dc:description/>
  <cp:lastModifiedBy>Wendy Reinhardt Kapsak</cp:lastModifiedBy>
  <cp:revision>4</cp:revision>
  <dcterms:created xsi:type="dcterms:W3CDTF">2021-03-05T23:19:00Z</dcterms:created>
  <dcterms:modified xsi:type="dcterms:W3CDTF">2021-03-05T23:27:00Z</dcterms:modified>
</cp:coreProperties>
</file>